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8BB5BD" w14:textId="6444267C" w:rsidR="00FA5922" w:rsidRPr="00423587" w:rsidRDefault="00FA5922" w:rsidP="00FA5922">
      <w:pPr>
        <w:pStyle w:val="Default"/>
        <w:jc w:val="both"/>
        <w:rPr>
          <w:rFonts w:asciiTheme="minorHAnsi" w:hAnsiTheme="minorHAnsi"/>
          <w:b/>
          <w:sz w:val="28"/>
          <w:szCs w:val="28"/>
        </w:rPr>
      </w:pPr>
      <w:bookmarkStart w:id="0" w:name="_GoBack"/>
      <w:bookmarkEnd w:id="0"/>
      <w:r w:rsidRPr="00423587">
        <w:rPr>
          <w:rFonts w:asciiTheme="minorHAnsi" w:hAnsiTheme="minorHAnsi"/>
          <w:b/>
          <w:color w:val="181818"/>
          <w:sz w:val="28"/>
          <w:szCs w:val="28"/>
        </w:rPr>
        <w:t>SESSION</w:t>
      </w:r>
      <w:r w:rsidR="00423587" w:rsidRPr="00423587">
        <w:rPr>
          <w:rFonts w:asciiTheme="minorHAnsi" w:hAnsiTheme="minorHAnsi"/>
          <w:b/>
          <w:color w:val="181818"/>
          <w:sz w:val="28"/>
          <w:szCs w:val="28"/>
        </w:rPr>
        <w:t>E</w:t>
      </w:r>
      <w:r w:rsidRPr="00423587">
        <w:rPr>
          <w:rFonts w:asciiTheme="minorHAnsi" w:hAnsiTheme="minorHAnsi"/>
          <w:b/>
          <w:color w:val="181818"/>
          <w:sz w:val="28"/>
          <w:szCs w:val="28"/>
        </w:rPr>
        <w:t xml:space="preserve"> 4: </w:t>
      </w:r>
      <w:r w:rsidR="00423587" w:rsidRPr="00423587">
        <w:rPr>
          <w:rFonts w:asciiTheme="minorHAnsi" w:hAnsiTheme="minorHAnsi"/>
          <w:b/>
          <w:sz w:val="28"/>
          <w:szCs w:val="28"/>
        </w:rPr>
        <w:t xml:space="preserve">Creare gli strumenti </w:t>
      </w:r>
      <w:r w:rsidRPr="00423587">
        <w:rPr>
          <w:rFonts w:asciiTheme="minorHAnsi" w:hAnsiTheme="minorHAnsi"/>
          <w:b/>
          <w:sz w:val="28"/>
          <w:szCs w:val="28"/>
        </w:rPr>
        <w:t xml:space="preserve">Labour INT. </w:t>
      </w:r>
    </w:p>
    <w:p w14:paraId="7EC7CCAD" w14:textId="77777777" w:rsidR="00FA5922" w:rsidRPr="00423587" w:rsidRDefault="00FA5922" w:rsidP="00FA5922">
      <w:pPr>
        <w:pStyle w:val="Default"/>
        <w:jc w:val="both"/>
        <w:rPr>
          <w:rFonts w:asciiTheme="minorHAnsi" w:hAnsiTheme="minorHAnsi"/>
          <w:b/>
          <w:color w:val="181818"/>
          <w:sz w:val="28"/>
          <w:szCs w:val="28"/>
        </w:rPr>
      </w:pPr>
    </w:p>
    <w:p w14:paraId="520411D1" w14:textId="542EF0BC" w:rsidR="009C6F38" w:rsidRPr="00423587" w:rsidRDefault="00F17362" w:rsidP="00FA5922">
      <w:pPr>
        <w:pStyle w:val="Default"/>
        <w:jc w:val="both"/>
        <w:rPr>
          <w:rFonts w:asciiTheme="minorHAnsi" w:hAnsiTheme="minorHAnsi"/>
          <w:b/>
          <w:color w:val="181818"/>
          <w:sz w:val="28"/>
          <w:szCs w:val="28"/>
        </w:rPr>
      </w:pPr>
      <w:r w:rsidRPr="00423587">
        <w:rPr>
          <w:rFonts w:asciiTheme="minorHAnsi" w:hAnsiTheme="minorHAnsi"/>
          <w:b/>
          <w:color w:val="181818"/>
          <w:sz w:val="28"/>
          <w:szCs w:val="28"/>
        </w:rPr>
        <w:t>GR</w:t>
      </w:r>
      <w:r w:rsidR="00423587">
        <w:rPr>
          <w:rFonts w:asciiTheme="minorHAnsi" w:hAnsiTheme="minorHAnsi"/>
          <w:b/>
          <w:color w:val="181818"/>
          <w:sz w:val="28"/>
          <w:szCs w:val="28"/>
        </w:rPr>
        <w:t xml:space="preserve">UPPO </w:t>
      </w:r>
      <w:r w:rsidRPr="00423587">
        <w:rPr>
          <w:rFonts w:asciiTheme="minorHAnsi" w:hAnsiTheme="minorHAnsi"/>
          <w:b/>
          <w:color w:val="181818"/>
          <w:sz w:val="28"/>
          <w:szCs w:val="28"/>
        </w:rPr>
        <w:t xml:space="preserve">1: </w:t>
      </w:r>
      <w:r w:rsidR="009C6F38" w:rsidRPr="00423587">
        <w:rPr>
          <w:rFonts w:asciiTheme="minorHAnsi" w:hAnsiTheme="minorHAnsi"/>
          <w:b/>
          <w:color w:val="181818"/>
          <w:sz w:val="28"/>
          <w:szCs w:val="28"/>
        </w:rPr>
        <w:t>INNOVA</w:t>
      </w:r>
      <w:r w:rsidR="00423587">
        <w:rPr>
          <w:rFonts w:asciiTheme="minorHAnsi" w:hAnsiTheme="minorHAnsi"/>
          <w:b/>
          <w:color w:val="181818"/>
          <w:sz w:val="28"/>
          <w:szCs w:val="28"/>
        </w:rPr>
        <w:t>ZIONE ED INTEGRAZIONE. In quale modo le tecnologie dell’informazione possono aiutare il nostro lavoro</w:t>
      </w:r>
      <w:r w:rsidR="009C6F38" w:rsidRPr="00423587">
        <w:rPr>
          <w:rFonts w:asciiTheme="minorHAnsi" w:hAnsiTheme="minorHAnsi"/>
          <w:b/>
          <w:color w:val="181818"/>
          <w:sz w:val="28"/>
          <w:szCs w:val="28"/>
        </w:rPr>
        <w:t xml:space="preserve">? </w:t>
      </w:r>
    </w:p>
    <w:p w14:paraId="012C5A44" w14:textId="77777777" w:rsidR="009C6F38" w:rsidRPr="00423587" w:rsidRDefault="009C6F38" w:rsidP="00FA5922">
      <w:pPr>
        <w:jc w:val="both"/>
        <w:rPr>
          <w:rFonts w:eastAsia="Times New Roman" w:cs="Times New Roman"/>
          <w:bCs/>
          <w:i/>
          <w:iCs/>
          <w:color w:val="000000"/>
          <w:lang w:eastAsia="it-IT"/>
        </w:rPr>
      </w:pPr>
    </w:p>
    <w:p w14:paraId="1D8FA64A" w14:textId="77777777" w:rsidR="009C6F38" w:rsidRPr="00423587" w:rsidRDefault="009C6F38" w:rsidP="00FA5922">
      <w:pPr>
        <w:jc w:val="both"/>
        <w:rPr>
          <w:rFonts w:eastAsia="Times New Roman" w:cs="Times New Roman"/>
          <w:bCs/>
          <w:i/>
          <w:iCs/>
          <w:color w:val="000000"/>
          <w:lang w:eastAsia="it-IT"/>
        </w:rPr>
      </w:pPr>
    </w:p>
    <w:p w14:paraId="2AEB3895" w14:textId="66F52F57" w:rsidR="009116D9" w:rsidRPr="00423587" w:rsidRDefault="00423587" w:rsidP="00FA5922">
      <w:pPr>
        <w:jc w:val="both"/>
        <w:rPr>
          <w:rFonts w:eastAsia="Times New Roman" w:cs="Times New Roman"/>
          <w:lang w:eastAsia="it-IT"/>
        </w:rPr>
      </w:pPr>
      <w:r>
        <w:rPr>
          <w:rFonts w:eastAsia="Times New Roman" w:cs="Times New Roman"/>
          <w:bCs/>
          <w:iCs/>
          <w:color w:val="000000"/>
          <w:lang w:eastAsia="it-IT"/>
        </w:rPr>
        <w:t xml:space="preserve">Per rispondere alla recente ondata di arrivi di richiedenti asilo e di profughi in Europa, si assiste ad una proliferazione di innovazioni sociali, spesso ad opera di normali cittadini. Molti si sono mobilitati e hanno utilizzato spontaneamente i social media per creare piattaforme ed organizzare un’ampia gamma di servizi che spaziano dalle risposte di primo intervento ad iniziative di più ampio respiro. Sebbene molte di queste iniziative abbiano avuto una vita breve, molte altre sono state create. </w:t>
      </w:r>
    </w:p>
    <w:p w14:paraId="1CE666FD" w14:textId="77777777" w:rsidR="00701C7E" w:rsidRPr="00423587" w:rsidRDefault="008713CD" w:rsidP="00FA5922">
      <w:pPr>
        <w:jc w:val="both"/>
      </w:pPr>
    </w:p>
    <w:p w14:paraId="4E09B23E" w14:textId="54C995C6" w:rsidR="009116D9" w:rsidRPr="00423587" w:rsidRDefault="00423587" w:rsidP="00FA5922">
      <w:pPr>
        <w:jc w:val="both"/>
      </w:pPr>
      <w:r>
        <w:t>Esempio di innovazioni informatiche applicate all’inserimento dei rifugiati</w:t>
      </w:r>
      <w:r w:rsidR="009116D9" w:rsidRPr="00423587">
        <w:t>:</w:t>
      </w:r>
    </w:p>
    <w:p w14:paraId="6507CACD" w14:textId="6E4C62EC" w:rsidR="009116D9" w:rsidRPr="00423587" w:rsidRDefault="00423587" w:rsidP="00FA5922">
      <w:pPr>
        <w:jc w:val="both"/>
        <w:rPr>
          <w:rFonts w:eastAsia="Times New Roman" w:cs="Times New Roman"/>
          <w:lang w:eastAsia="it-IT"/>
        </w:rPr>
      </w:pPr>
      <w:r>
        <w:rPr>
          <w:rFonts w:eastAsia="Times New Roman" w:cs="Times New Roman"/>
          <w:bCs/>
          <w:color w:val="000000"/>
          <w:lang w:eastAsia="it-IT"/>
        </w:rPr>
        <w:t>Superare le barriere linguistiche</w:t>
      </w:r>
      <w:r w:rsidR="009116D9" w:rsidRPr="00423587">
        <w:rPr>
          <w:rFonts w:eastAsia="Times New Roman" w:cs="Times New Roman"/>
          <w:bCs/>
          <w:color w:val="000000"/>
          <w:lang w:eastAsia="it-IT"/>
        </w:rPr>
        <w:t xml:space="preserve">: </w:t>
      </w:r>
      <w:r w:rsidR="009116D9" w:rsidRPr="00423587">
        <w:rPr>
          <w:rFonts w:eastAsia="Times New Roman" w:cs="Times New Roman"/>
          <w:lang w:eastAsia="it-IT"/>
        </w:rPr>
        <w:t xml:space="preserve"> </w:t>
      </w:r>
      <w:hyperlink r:id="rId7" w:tgtFrame="_blank" w:history="1">
        <w:r w:rsidR="009116D9" w:rsidRPr="00423587">
          <w:rPr>
            <w:rFonts w:eastAsia="Times New Roman" w:cs="Times New Roman"/>
            <w:color w:val="0065A2"/>
            <w:lang w:eastAsia="it-IT"/>
          </w:rPr>
          <w:t>Google Translate</w:t>
        </w:r>
      </w:hyperlink>
      <w:r w:rsidR="009116D9" w:rsidRPr="00423587">
        <w:rPr>
          <w:rFonts w:eastAsia="Times New Roman" w:cs="Times New Roman"/>
          <w:color w:val="000000"/>
          <w:shd w:val="clear" w:color="auto" w:fill="FFFFFF"/>
          <w:lang w:eastAsia="it-IT"/>
        </w:rPr>
        <w:t xml:space="preserve">, </w:t>
      </w:r>
      <w:hyperlink r:id="rId8" w:tgtFrame="_blank" w:history="1">
        <w:r w:rsidR="009116D9" w:rsidRPr="00423587">
          <w:rPr>
            <w:rFonts w:eastAsia="Times New Roman" w:cs="Times New Roman"/>
            <w:color w:val="0065A2"/>
            <w:lang w:eastAsia="it-IT"/>
          </w:rPr>
          <w:t>Welcome Germany</w:t>
        </w:r>
      </w:hyperlink>
    </w:p>
    <w:p w14:paraId="76FC0D8F" w14:textId="3085F668" w:rsidR="009116D9" w:rsidRPr="00423587" w:rsidRDefault="00423587" w:rsidP="00FA5922">
      <w:pPr>
        <w:jc w:val="both"/>
        <w:rPr>
          <w:rFonts w:eastAsia="Times New Roman" w:cs="Times New Roman"/>
          <w:lang w:eastAsia="it-IT"/>
        </w:rPr>
      </w:pPr>
      <w:r>
        <w:rPr>
          <w:rFonts w:eastAsia="Times New Roman" w:cs="Times New Roman"/>
          <w:bCs/>
          <w:color w:val="000000"/>
          <w:lang w:eastAsia="it-IT"/>
        </w:rPr>
        <w:t xml:space="preserve">Incontro tra domanda ed offerta </w:t>
      </w:r>
      <w:r w:rsidR="009116D9" w:rsidRPr="00423587">
        <w:rPr>
          <w:rFonts w:eastAsia="Times New Roman" w:cs="Times New Roman"/>
          <w:bCs/>
          <w:color w:val="000000"/>
          <w:lang w:eastAsia="it-IT"/>
        </w:rPr>
        <w:t xml:space="preserve">: </w:t>
      </w:r>
      <w:hyperlink r:id="rId9" w:tgtFrame="_blank" w:history="1">
        <w:r w:rsidR="009116D9" w:rsidRPr="00423587">
          <w:rPr>
            <w:rFonts w:eastAsia="Times New Roman" w:cs="Times New Roman"/>
            <w:color w:val="0065A2"/>
            <w:lang w:eastAsia="it-IT"/>
          </w:rPr>
          <w:t>Comme à la maison by SINGA</w:t>
        </w:r>
      </w:hyperlink>
      <w:r w:rsidR="009116D9" w:rsidRPr="00423587">
        <w:rPr>
          <w:rFonts w:eastAsia="Times New Roman" w:cs="Times New Roman"/>
          <w:color w:val="000000"/>
          <w:shd w:val="clear" w:color="auto" w:fill="FFFFFF"/>
          <w:lang w:eastAsia="it-IT"/>
        </w:rPr>
        <w:t xml:space="preserve">, </w:t>
      </w:r>
      <w:hyperlink r:id="rId10" w:tgtFrame="_blank" w:history="1">
        <w:r w:rsidR="009116D9" w:rsidRPr="00423587">
          <w:rPr>
            <w:rFonts w:eastAsia="Times New Roman" w:cs="Times New Roman"/>
            <w:color w:val="0065A2"/>
            <w:lang w:eastAsia="it-IT"/>
          </w:rPr>
          <w:t>Takecarebnb</w:t>
        </w:r>
      </w:hyperlink>
    </w:p>
    <w:p w14:paraId="3EA12727" w14:textId="35E1C865" w:rsidR="005E5199" w:rsidRPr="00423587" w:rsidRDefault="00423587" w:rsidP="00FA5922">
      <w:pPr>
        <w:jc w:val="both"/>
        <w:rPr>
          <w:rFonts w:eastAsia="Times New Roman" w:cs="Times New Roman"/>
          <w:color w:val="000000"/>
          <w:shd w:val="clear" w:color="auto" w:fill="FFFFFF"/>
          <w:lang w:eastAsia="it-IT"/>
        </w:rPr>
      </w:pPr>
      <w:r>
        <w:rPr>
          <w:rFonts w:eastAsia="Times New Roman" w:cs="Times New Roman"/>
          <w:bCs/>
          <w:color w:val="000000"/>
          <w:lang w:eastAsia="it-IT"/>
        </w:rPr>
        <w:t>Servizi pubblici e persone</w:t>
      </w:r>
      <w:r w:rsidR="005E5199" w:rsidRPr="00423587">
        <w:rPr>
          <w:rFonts w:eastAsia="Times New Roman" w:cs="Times New Roman"/>
          <w:bCs/>
          <w:color w:val="000000"/>
          <w:lang w:eastAsia="it-IT"/>
        </w:rPr>
        <w:t xml:space="preserve">: </w:t>
      </w:r>
      <w:hyperlink r:id="rId11" w:history="1">
        <w:r w:rsidR="005E5199" w:rsidRPr="00423587">
          <w:rPr>
            <w:rFonts w:eastAsia="Times New Roman" w:cs="Times New Roman"/>
            <w:color w:val="0065A2"/>
            <w:lang w:eastAsia="it-IT"/>
          </w:rPr>
          <w:t>Mobilearn</w:t>
        </w:r>
      </w:hyperlink>
      <w:r w:rsidR="005E5199" w:rsidRPr="00423587">
        <w:rPr>
          <w:rFonts w:eastAsia="Times New Roman" w:cs="Times New Roman"/>
          <w:lang w:eastAsia="it-IT"/>
        </w:rPr>
        <w:t xml:space="preserve">, </w:t>
      </w:r>
      <w:hyperlink r:id="rId12" w:tgtFrame="_blank" w:history="1">
        <w:r w:rsidR="005E5199" w:rsidRPr="00423587">
          <w:rPr>
            <w:rFonts w:eastAsia="Times New Roman" w:cs="Times New Roman"/>
            <w:color w:val="0065A2"/>
            <w:lang w:eastAsia="it-IT"/>
          </w:rPr>
          <w:t>Kiron</w:t>
        </w:r>
      </w:hyperlink>
    </w:p>
    <w:p w14:paraId="4767D4EA" w14:textId="77777777" w:rsidR="005E5199" w:rsidRPr="00423587" w:rsidRDefault="005E5199" w:rsidP="00FA5922">
      <w:pPr>
        <w:jc w:val="both"/>
        <w:rPr>
          <w:rFonts w:eastAsia="Times New Roman" w:cs="Times New Roman"/>
          <w:color w:val="000000"/>
          <w:shd w:val="clear" w:color="auto" w:fill="FFFFFF"/>
          <w:lang w:eastAsia="it-IT"/>
        </w:rPr>
      </w:pPr>
    </w:p>
    <w:p w14:paraId="755FF55D" w14:textId="4DF02333" w:rsidR="005E5199" w:rsidRPr="00423587" w:rsidRDefault="00423587" w:rsidP="00FA5922">
      <w:pPr>
        <w:jc w:val="both"/>
        <w:rPr>
          <w:rFonts w:eastAsia="Times New Roman" w:cs="Times New Roman"/>
          <w:lang w:eastAsia="it-IT"/>
        </w:rPr>
      </w:pPr>
      <w:r>
        <w:rPr>
          <w:rFonts w:eastAsia="Times New Roman" w:cs="Times New Roman"/>
          <w:color w:val="000000"/>
          <w:shd w:val="clear" w:color="auto" w:fill="FFFFFF"/>
          <w:lang w:eastAsia="it-IT"/>
        </w:rPr>
        <w:t xml:space="preserve">Ma l’innovazione può essere anche </w:t>
      </w:r>
      <w:r w:rsidR="005E5199" w:rsidRPr="00423587">
        <w:rPr>
          <w:rFonts w:eastAsia="Times New Roman" w:cs="Times New Roman"/>
          <w:color w:val="000000"/>
          <w:shd w:val="clear" w:color="auto" w:fill="FFFFFF"/>
          <w:lang w:eastAsia="it-IT"/>
        </w:rPr>
        <w:t xml:space="preserve">“social” </w:t>
      </w:r>
      <w:r>
        <w:rPr>
          <w:rFonts w:eastAsia="Times New Roman" w:cs="Times New Roman"/>
          <w:color w:val="000000"/>
          <w:shd w:val="clear" w:color="auto" w:fill="FFFFFF"/>
          <w:lang w:eastAsia="it-IT"/>
        </w:rPr>
        <w:t xml:space="preserve">come il </w:t>
      </w:r>
      <w:r w:rsidR="005E5199" w:rsidRPr="00423587">
        <w:rPr>
          <w:rFonts w:eastAsia="Times New Roman" w:cs="Times New Roman"/>
          <w:color w:val="000000"/>
          <w:shd w:val="clear" w:color="auto" w:fill="FFFFFF"/>
          <w:lang w:eastAsia="it-IT"/>
        </w:rPr>
        <w:t xml:space="preserve"> </w:t>
      </w:r>
      <w:hyperlink r:id="rId13" w:tgtFrame="_blank" w:history="1">
        <w:r w:rsidR="005E5199" w:rsidRPr="00423587">
          <w:rPr>
            <w:rFonts w:eastAsia="Times New Roman" w:cs="Times New Roman"/>
            <w:i/>
            <w:iCs/>
            <w:color w:val="0065A2"/>
            <w:lang w:eastAsia="it-IT"/>
          </w:rPr>
          <w:t>mag</w:t>
        </w:r>
        <w:r w:rsidR="005E5199" w:rsidRPr="00423587">
          <w:rPr>
            <w:rFonts w:eastAsia="Times New Roman" w:cs="Times New Roman"/>
            <w:color w:val="0065A2"/>
            <w:lang w:eastAsia="it-IT"/>
          </w:rPr>
          <w:t>das HOTEL</w:t>
        </w:r>
      </w:hyperlink>
      <w:r>
        <w:rPr>
          <w:rFonts w:eastAsia="Times New Roman" w:cs="Times New Roman"/>
          <w:color w:val="000000"/>
          <w:shd w:val="clear" w:color="auto" w:fill="FFFFFF"/>
          <w:lang w:eastAsia="it-IT"/>
        </w:rPr>
        <w:t> a Vienna e la fabbrica di mobili</w:t>
      </w:r>
      <w:r w:rsidR="005E5199" w:rsidRPr="00423587">
        <w:rPr>
          <w:rFonts w:eastAsia="Times New Roman" w:cs="Times New Roman"/>
          <w:color w:val="000000"/>
          <w:shd w:val="clear" w:color="auto" w:fill="FFFFFF"/>
          <w:lang w:eastAsia="it-IT"/>
        </w:rPr>
        <w:t> </w:t>
      </w:r>
      <w:hyperlink r:id="rId14" w:tgtFrame="_blank" w:history="1">
        <w:r w:rsidR="005E5199" w:rsidRPr="00423587">
          <w:rPr>
            <w:rFonts w:eastAsia="Times New Roman" w:cs="Times New Roman"/>
            <w:color w:val="0065A2"/>
            <w:lang w:eastAsia="it-IT"/>
          </w:rPr>
          <w:t>Cucula</w:t>
        </w:r>
      </w:hyperlink>
      <w:r w:rsidR="005E5199" w:rsidRPr="00423587">
        <w:rPr>
          <w:rFonts w:eastAsia="Times New Roman" w:cs="Times New Roman"/>
          <w:color w:val="000000"/>
          <w:shd w:val="clear" w:color="auto" w:fill="FFFFFF"/>
          <w:lang w:eastAsia="it-IT"/>
        </w:rPr>
        <w:t> </w:t>
      </w:r>
      <w:r>
        <w:rPr>
          <w:rFonts w:eastAsia="Times New Roman" w:cs="Times New Roman"/>
          <w:color w:val="000000"/>
          <w:shd w:val="clear" w:color="auto" w:fill="FFFFFF"/>
          <w:lang w:eastAsia="it-IT"/>
        </w:rPr>
        <w:t>a Berlino</w:t>
      </w:r>
      <w:r w:rsidR="005E5199" w:rsidRPr="00423587">
        <w:rPr>
          <w:rFonts w:eastAsia="Times New Roman" w:cs="Times New Roman"/>
          <w:color w:val="000000"/>
          <w:shd w:val="clear" w:color="auto" w:fill="FFFFFF"/>
          <w:lang w:eastAsia="it-IT"/>
        </w:rPr>
        <w:t>.</w:t>
      </w:r>
    </w:p>
    <w:p w14:paraId="7D54E140" w14:textId="77777777" w:rsidR="005E5199" w:rsidRPr="00423587" w:rsidRDefault="005E5199" w:rsidP="00FA5922">
      <w:pPr>
        <w:jc w:val="both"/>
        <w:rPr>
          <w:rFonts w:eastAsia="Times New Roman" w:cs="Times New Roman"/>
          <w:lang w:eastAsia="it-IT"/>
        </w:rPr>
      </w:pPr>
    </w:p>
    <w:p w14:paraId="3C5246D1" w14:textId="002B9288" w:rsidR="005E5199" w:rsidRPr="00423587" w:rsidRDefault="005E5199" w:rsidP="00FA5922">
      <w:pPr>
        <w:jc w:val="both"/>
        <w:rPr>
          <w:rFonts w:eastAsia="Times New Roman" w:cs="Times New Roman"/>
          <w:lang w:eastAsia="it-IT"/>
        </w:rPr>
      </w:pPr>
      <w:r w:rsidRPr="00423587">
        <w:rPr>
          <w:rFonts w:eastAsia="Times New Roman" w:cs="Times New Roman"/>
          <w:lang w:eastAsia="it-IT"/>
        </w:rPr>
        <w:t>M</w:t>
      </w:r>
      <w:r w:rsidR="00423587">
        <w:rPr>
          <w:rFonts w:eastAsia="Times New Roman" w:cs="Times New Roman"/>
          <w:lang w:eastAsia="it-IT"/>
        </w:rPr>
        <w:t>olti altri esempi possono essere trovati sul sito internet della Commissione europea sull’innovazione sociale per i rifugiati</w:t>
      </w:r>
      <w:r w:rsidR="004F55EB" w:rsidRPr="00423587">
        <w:rPr>
          <w:rFonts w:eastAsia="Times New Roman" w:cs="Times New Roman"/>
          <w:lang w:eastAsia="it-IT"/>
        </w:rPr>
        <w:t>.</w:t>
      </w:r>
    </w:p>
    <w:p w14:paraId="3B738F6D" w14:textId="77777777" w:rsidR="005E5199" w:rsidRPr="00423587" w:rsidRDefault="005E5199" w:rsidP="00FA5922">
      <w:pPr>
        <w:jc w:val="both"/>
        <w:rPr>
          <w:rFonts w:eastAsia="Times New Roman" w:cs="Times New Roman"/>
          <w:lang w:eastAsia="it-IT"/>
        </w:rPr>
      </w:pPr>
    </w:p>
    <w:p w14:paraId="5B5217B8" w14:textId="6F6EBF3D" w:rsidR="005E5199" w:rsidRPr="00423587" w:rsidRDefault="00423587" w:rsidP="00FA5922">
      <w:pPr>
        <w:jc w:val="both"/>
        <w:rPr>
          <w:rFonts w:eastAsia="Times New Roman" w:cs="Times New Roman"/>
          <w:lang w:eastAsia="it-IT"/>
        </w:rPr>
      </w:pPr>
      <w:r>
        <w:rPr>
          <w:rFonts w:eastAsia="Times New Roman" w:cs="Times New Roman"/>
          <w:lang w:eastAsia="it-IT"/>
        </w:rPr>
        <w:t xml:space="preserve">Le esperienze attuali ci insegnano che </w:t>
      </w:r>
      <w:r w:rsidR="005538CD">
        <w:rPr>
          <w:rFonts w:eastAsia="Times New Roman" w:cs="Times New Roman"/>
          <w:lang w:eastAsia="it-IT"/>
        </w:rPr>
        <w:t>i rifugiati sono tutti connessi.</w:t>
      </w:r>
      <w:r>
        <w:rPr>
          <w:rFonts w:eastAsia="Times New Roman" w:cs="Times New Roman"/>
          <w:lang w:eastAsia="it-IT"/>
        </w:rPr>
        <w:t xml:space="preserve"> La percentuale di persone con uno smartphone è alquanto alta e lo stesso dicasi per la comunicazione via internet</w:t>
      </w:r>
      <w:r w:rsidR="004F55EB" w:rsidRPr="00423587">
        <w:rPr>
          <w:rFonts w:eastAsia="Times New Roman" w:cs="Times New Roman"/>
          <w:lang w:eastAsia="it-IT"/>
        </w:rPr>
        <w:t>.</w:t>
      </w:r>
    </w:p>
    <w:p w14:paraId="7764E6DA" w14:textId="77777777" w:rsidR="009116D9" w:rsidRPr="00423587" w:rsidRDefault="009116D9" w:rsidP="00FA5922">
      <w:pPr>
        <w:jc w:val="both"/>
        <w:rPr>
          <w:rFonts w:eastAsia="Times New Roman" w:cs="Times New Roman"/>
          <w:lang w:eastAsia="it-IT"/>
        </w:rPr>
      </w:pPr>
    </w:p>
    <w:p w14:paraId="74F92072" w14:textId="2764E585" w:rsidR="009116D9" w:rsidRPr="00423587" w:rsidRDefault="005E5199" w:rsidP="00FA5922">
      <w:pPr>
        <w:jc w:val="both"/>
        <w:rPr>
          <w:rFonts w:eastAsia="Times New Roman" w:cs="Times New Roman"/>
          <w:lang w:eastAsia="it-IT"/>
        </w:rPr>
      </w:pPr>
      <w:r w:rsidRPr="00423587">
        <w:rPr>
          <w:rFonts w:eastAsia="Times New Roman" w:cs="Times New Roman"/>
          <w:lang w:eastAsia="it-IT"/>
        </w:rPr>
        <w:t xml:space="preserve">2 </w:t>
      </w:r>
      <w:r w:rsidR="00423587">
        <w:rPr>
          <w:rFonts w:eastAsia="Times New Roman" w:cs="Times New Roman"/>
          <w:lang w:eastAsia="it-IT"/>
        </w:rPr>
        <w:t xml:space="preserve">azioni pilota finanziate da </w:t>
      </w:r>
      <w:r w:rsidRPr="00423587">
        <w:rPr>
          <w:rFonts w:eastAsia="Times New Roman" w:cs="Times New Roman"/>
          <w:lang w:eastAsia="it-IT"/>
        </w:rPr>
        <w:t xml:space="preserve">Labour-INT </w:t>
      </w:r>
      <w:r w:rsidR="00756A57">
        <w:rPr>
          <w:rFonts w:eastAsia="Times New Roman" w:cs="Times New Roman"/>
          <w:lang w:eastAsia="it-IT"/>
        </w:rPr>
        <w:t xml:space="preserve">hanno un forte </w:t>
      </w:r>
      <w:r w:rsidR="00423587">
        <w:rPr>
          <w:rFonts w:eastAsia="Times New Roman" w:cs="Times New Roman"/>
          <w:lang w:eastAsia="it-IT"/>
        </w:rPr>
        <w:t xml:space="preserve">contenuto informatico come l’upgrading del pass </w:t>
      </w:r>
      <w:r w:rsidRPr="00423587">
        <w:rPr>
          <w:rFonts w:eastAsia="Times New Roman" w:cs="Times New Roman"/>
          <w:lang w:eastAsia="it-IT"/>
        </w:rPr>
        <w:t xml:space="preserve">AIKOM </w:t>
      </w:r>
      <w:r w:rsidR="00423587">
        <w:rPr>
          <w:rFonts w:eastAsia="Times New Roman" w:cs="Times New Roman"/>
          <w:lang w:eastAsia="it-IT"/>
        </w:rPr>
        <w:t xml:space="preserve">in Germania e  </w:t>
      </w:r>
      <w:r w:rsidR="00756A57">
        <w:rPr>
          <w:rFonts w:eastAsia="Times New Roman" w:cs="Times New Roman"/>
          <w:lang w:eastAsia="it-IT"/>
        </w:rPr>
        <w:t>la procedura di matching delle competenze professionali nel caso belga</w:t>
      </w:r>
      <w:r w:rsidRPr="00423587">
        <w:rPr>
          <w:rFonts w:eastAsia="Times New Roman" w:cs="Times New Roman"/>
          <w:lang w:eastAsia="it-IT"/>
        </w:rPr>
        <w:t xml:space="preserve">. </w:t>
      </w:r>
    </w:p>
    <w:p w14:paraId="145E9AF2" w14:textId="77777777" w:rsidR="005E5199" w:rsidRPr="00423587" w:rsidRDefault="005E5199" w:rsidP="00FA5922">
      <w:pPr>
        <w:jc w:val="both"/>
        <w:rPr>
          <w:rFonts w:eastAsia="Times New Roman" w:cs="Times New Roman"/>
          <w:lang w:eastAsia="it-IT"/>
        </w:rPr>
      </w:pPr>
    </w:p>
    <w:p w14:paraId="0C6AEE30" w14:textId="77777777" w:rsidR="005E5199" w:rsidRPr="00423587" w:rsidRDefault="005E5199" w:rsidP="00FA5922">
      <w:pPr>
        <w:pBdr>
          <w:top w:val="single" w:sz="4" w:space="1" w:color="auto"/>
          <w:left w:val="single" w:sz="4" w:space="4" w:color="auto"/>
          <w:bottom w:val="single" w:sz="4" w:space="1" w:color="auto"/>
          <w:right w:val="single" w:sz="4" w:space="4" w:color="auto"/>
        </w:pBdr>
        <w:jc w:val="both"/>
        <w:rPr>
          <w:rFonts w:eastAsia="Times New Roman" w:cs="Times New Roman"/>
          <w:lang w:eastAsia="it-IT"/>
        </w:rPr>
      </w:pPr>
      <w:r w:rsidRPr="00423587">
        <w:rPr>
          <w:rFonts w:eastAsia="Times New Roman" w:cs="Times New Roman"/>
          <w:lang w:eastAsia="it-IT"/>
        </w:rPr>
        <w:t>AIKOM PASS</w:t>
      </w:r>
    </w:p>
    <w:p w14:paraId="7D406AB8" w14:textId="33DD753C" w:rsidR="005E5199" w:rsidRPr="00423587" w:rsidRDefault="005E5199" w:rsidP="00FA5922">
      <w:pPr>
        <w:pBdr>
          <w:top w:val="single" w:sz="4" w:space="1" w:color="auto"/>
          <w:left w:val="single" w:sz="4" w:space="4" w:color="auto"/>
          <w:bottom w:val="single" w:sz="4" w:space="1" w:color="auto"/>
          <w:right w:val="single" w:sz="4" w:space="4" w:color="auto"/>
        </w:pBdr>
        <w:jc w:val="both"/>
        <w:rPr>
          <w:rFonts w:eastAsia="Times New Roman" w:cs="Times New Roman"/>
          <w:color w:val="000000"/>
          <w:lang w:eastAsia="it-IT"/>
        </w:rPr>
      </w:pPr>
      <w:r w:rsidRPr="00423587">
        <w:rPr>
          <w:rFonts w:eastAsia="Times New Roman" w:cs="Times New Roman"/>
          <w:color w:val="000000"/>
          <w:lang w:eastAsia="it-IT"/>
        </w:rPr>
        <w:t xml:space="preserve"> (AiKomPass - </w:t>
      </w:r>
      <w:hyperlink r:id="rId15" w:history="1">
        <w:r w:rsidRPr="00423587">
          <w:rPr>
            <w:rStyle w:val="Hyperlink"/>
            <w:rFonts w:eastAsia="Times New Roman" w:cs="Times New Roman"/>
            <w:lang w:eastAsia="it-IT"/>
          </w:rPr>
          <w:t>https://www.aikompass.de/</w:t>
        </w:r>
      </w:hyperlink>
      <w:r w:rsidRPr="00423587">
        <w:rPr>
          <w:rFonts w:eastAsia="Times New Roman" w:cs="Times New Roman"/>
          <w:color w:val="000000"/>
          <w:lang w:eastAsia="it-IT"/>
        </w:rPr>
        <w:t xml:space="preserve"> )  </w:t>
      </w:r>
      <w:r w:rsidR="00756A57">
        <w:rPr>
          <w:rFonts w:eastAsia="Times New Roman" w:cs="Times New Roman"/>
          <w:color w:val="000000"/>
          <w:lang w:eastAsia="it-IT"/>
        </w:rPr>
        <w:t>consente ai lavoratori e alle persone in cerca di un impiego di effettuare un’auto-valutazione delle mansioni di lavoro</w:t>
      </w:r>
      <w:r w:rsidR="006F3766">
        <w:rPr>
          <w:rFonts w:eastAsia="Times New Roman" w:cs="Times New Roman"/>
          <w:color w:val="000000"/>
          <w:lang w:eastAsia="it-IT"/>
        </w:rPr>
        <w:t xml:space="preserve">, di documentare e </w:t>
      </w:r>
      <w:r w:rsidR="005538CD">
        <w:rPr>
          <w:rFonts w:eastAsia="Times New Roman" w:cs="Times New Roman"/>
          <w:color w:val="000000"/>
          <w:lang w:eastAsia="it-IT"/>
        </w:rPr>
        <w:t>visualizzare</w:t>
      </w:r>
      <w:r w:rsidR="006F3766">
        <w:rPr>
          <w:rFonts w:eastAsia="Times New Roman" w:cs="Times New Roman"/>
          <w:color w:val="000000"/>
          <w:lang w:eastAsia="it-IT"/>
        </w:rPr>
        <w:t xml:space="preserve"> le </w:t>
      </w:r>
      <w:r w:rsidR="005538CD">
        <w:rPr>
          <w:rFonts w:eastAsia="Times New Roman" w:cs="Times New Roman"/>
          <w:color w:val="000000"/>
          <w:lang w:eastAsia="it-IT"/>
        </w:rPr>
        <w:t>competenze</w:t>
      </w:r>
      <w:r w:rsidR="006F3766">
        <w:rPr>
          <w:rFonts w:eastAsia="Times New Roman" w:cs="Times New Roman"/>
          <w:color w:val="000000"/>
          <w:lang w:eastAsia="it-IT"/>
        </w:rPr>
        <w:t xml:space="preserve"> professionali e la conoscenza. Un inventario delle mansioni riguardante la logistica all’interno dei processi produttivi è in fase di sviluppo per completare lo strumento. </w:t>
      </w:r>
      <w:r w:rsidR="00756A57">
        <w:rPr>
          <w:rFonts w:eastAsia="Times New Roman" w:cs="Times New Roman"/>
          <w:color w:val="000000"/>
          <w:lang w:eastAsia="it-IT"/>
        </w:rPr>
        <w:t xml:space="preserve"> </w:t>
      </w:r>
    </w:p>
    <w:p w14:paraId="2B4B1965" w14:textId="77777777" w:rsidR="005E5199" w:rsidRPr="00423587" w:rsidRDefault="005E5199" w:rsidP="00FA5922">
      <w:pPr>
        <w:pBdr>
          <w:top w:val="single" w:sz="4" w:space="1" w:color="auto"/>
          <w:left w:val="single" w:sz="4" w:space="4" w:color="auto"/>
          <w:bottom w:val="single" w:sz="4" w:space="1" w:color="auto"/>
          <w:right w:val="single" w:sz="4" w:space="4" w:color="auto"/>
        </w:pBdr>
        <w:jc w:val="both"/>
        <w:rPr>
          <w:rFonts w:eastAsia="Times New Roman" w:cs="Times New Roman"/>
          <w:lang w:eastAsia="it-IT"/>
        </w:rPr>
      </w:pPr>
    </w:p>
    <w:p w14:paraId="7B19F79A" w14:textId="3345F6A1" w:rsidR="005E5199" w:rsidRPr="00423587" w:rsidRDefault="006F3766" w:rsidP="00FA5922">
      <w:pPr>
        <w:pBdr>
          <w:top w:val="single" w:sz="4" w:space="1" w:color="auto"/>
          <w:left w:val="single" w:sz="4" w:space="4" w:color="auto"/>
          <w:bottom w:val="single" w:sz="4" w:space="1" w:color="auto"/>
          <w:right w:val="single" w:sz="4" w:space="4" w:color="auto"/>
        </w:pBdr>
        <w:jc w:val="both"/>
        <w:rPr>
          <w:rFonts w:eastAsia="Times New Roman" w:cs="Times New Roman"/>
          <w:lang w:eastAsia="it-IT"/>
        </w:rPr>
      </w:pPr>
      <w:r>
        <w:rPr>
          <w:rFonts w:eastAsia="Times New Roman" w:cs="Times New Roman"/>
          <w:color w:val="000000"/>
          <w:lang w:eastAsia="it-IT"/>
        </w:rPr>
        <w:t xml:space="preserve">Lo strumento on-line è disponibile </w:t>
      </w:r>
      <w:r w:rsidR="005538CD">
        <w:rPr>
          <w:rFonts w:eastAsia="Times New Roman" w:cs="Times New Roman"/>
          <w:color w:val="000000"/>
          <w:lang w:eastAsia="it-IT"/>
        </w:rPr>
        <w:t>gratuitamente</w:t>
      </w:r>
      <w:r>
        <w:rPr>
          <w:rFonts w:eastAsia="Times New Roman" w:cs="Times New Roman"/>
          <w:color w:val="000000"/>
          <w:lang w:eastAsia="it-IT"/>
        </w:rPr>
        <w:t xml:space="preserve"> ed accessibile a tutti. La navigazione dello strumento consente di selezionare elementi specifici del profilo delle mansioni. Al termine della procedura lo strumento on-line genera e visualizza un profilo professionale che può essere scaricato in un file PDF</w:t>
      </w:r>
      <w:r w:rsidR="005E5199" w:rsidRPr="00423587">
        <w:rPr>
          <w:rFonts w:eastAsia="Times New Roman" w:cs="Times New Roman"/>
          <w:color w:val="000000"/>
          <w:lang w:eastAsia="it-IT"/>
        </w:rPr>
        <w:t>.</w:t>
      </w:r>
    </w:p>
    <w:p w14:paraId="2E3CCCD4" w14:textId="42B46B05" w:rsidR="004F55EB" w:rsidRPr="00423587" w:rsidRDefault="006F3766" w:rsidP="00FA5922">
      <w:pPr>
        <w:pStyle w:val="NormalWeb"/>
        <w:pBdr>
          <w:top w:val="single" w:sz="4" w:space="1" w:color="auto"/>
          <w:left w:val="single" w:sz="4" w:space="4" w:color="auto"/>
          <w:bottom w:val="single" w:sz="4" w:space="1" w:color="auto"/>
          <w:right w:val="single" w:sz="4" w:space="4" w:color="auto"/>
        </w:pBdr>
        <w:jc w:val="both"/>
        <w:rPr>
          <w:rFonts w:asciiTheme="minorHAnsi" w:hAnsiTheme="minorHAnsi"/>
          <w:color w:val="000000"/>
        </w:rPr>
      </w:pPr>
      <w:r>
        <w:rPr>
          <w:rFonts w:asciiTheme="minorHAnsi" w:hAnsiTheme="minorHAnsi"/>
          <w:color w:val="000000"/>
        </w:rPr>
        <w:t xml:space="preserve">Nel corso dell’azione pilota, lo strumento on line sarà tradotto nelle principiali lingue dei cittadini dei paesi terzi ed accompagnerà ulteriori strumenti media per arricchire l’inventario delle mansioni.  </w:t>
      </w:r>
    </w:p>
    <w:p w14:paraId="6D8A9A7C" w14:textId="78E4199F" w:rsidR="005E5199" w:rsidRPr="00423587" w:rsidRDefault="006F3766" w:rsidP="00FA5922">
      <w:pPr>
        <w:pStyle w:val="NormalWeb"/>
        <w:pBdr>
          <w:top w:val="single" w:sz="4" w:space="1" w:color="auto"/>
          <w:left w:val="single" w:sz="4" w:space="4" w:color="auto"/>
          <w:bottom w:val="single" w:sz="4" w:space="1" w:color="auto"/>
          <w:right w:val="single" w:sz="4" w:space="4" w:color="auto"/>
        </w:pBdr>
        <w:jc w:val="both"/>
        <w:rPr>
          <w:rFonts w:asciiTheme="minorHAnsi" w:hAnsiTheme="minorHAnsi"/>
          <w:color w:val="000000"/>
        </w:rPr>
      </w:pPr>
      <w:r>
        <w:rPr>
          <w:rFonts w:asciiTheme="minorHAnsi" w:hAnsiTheme="minorHAnsi"/>
          <w:color w:val="000000"/>
        </w:rPr>
        <w:lastRenderedPageBreak/>
        <w:t xml:space="preserve">La ricerca </w:t>
      </w:r>
      <w:r w:rsidR="005538CD">
        <w:rPr>
          <w:rFonts w:asciiTheme="minorHAnsi" w:hAnsiTheme="minorHAnsi"/>
          <w:color w:val="000000"/>
        </w:rPr>
        <w:t>scientifica</w:t>
      </w:r>
      <w:r>
        <w:rPr>
          <w:rFonts w:asciiTheme="minorHAnsi" w:hAnsiTheme="minorHAnsi"/>
          <w:color w:val="000000"/>
        </w:rPr>
        <w:t xml:space="preserve"> chiarirà se e come lo strumento potrà essere adattato alle esigenze dei potenziali utenti. Lo sviluppo dello strumento comporta altresì l’</w:t>
      </w:r>
      <w:r w:rsidR="005538CD">
        <w:rPr>
          <w:rFonts w:asciiTheme="minorHAnsi" w:hAnsiTheme="minorHAnsi"/>
          <w:color w:val="000000"/>
        </w:rPr>
        <w:t>adeguamento</w:t>
      </w:r>
      <w:r>
        <w:rPr>
          <w:rFonts w:asciiTheme="minorHAnsi" w:hAnsiTheme="minorHAnsi"/>
          <w:color w:val="000000"/>
        </w:rPr>
        <w:t xml:space="preserve"> delle strutture tecniche e dei contenuti dello strumento stesso. </w:t>
      </w:r>
    </w:p>
    <w:p w14:paraId="79556D19" w14:textId="2153B06A" w:rsidR="009116D9" w:rsidRPr="00423587" w:rsidRDefault="006F3766" w:rsidP="00FA5922">
      <w:pPr>
        <w:jc w:val="both"/>
      </w:pPr>
      <w:r>
        <w:t xml:space="preserve">L’azione belga ha portato alla configurazione di una mappatura collaborativa su web per l’incontro tra l’offerta di competenze professionali da parte dei migranti e la domanda delle imprese in determinati ambiti. Inoltre per il caso belga, l’utilizzo di applicazioni web è strettamente connesso allo sviluppo di un approccio multi stakeholder. </w:t>
      </w:r>
    </w:p>
    <w:p w14:paraId="167907E0" w14:textId="77777777" w:rsidR="00BE6E5A" w:rsidRPr="00423587" w:rsidRDefault="00BE6E5A" w:rsidP="00FA5922">
      <w:pPr>
        <w:jc w:val="both"/>
      </w:pPr>
    </w:p>
    <w:p w14:paraId="5DAF5795" w14:textId="16C279F7" w:rsidR="00BE6E5A" w:rsidRPr="00423587" w:rsidRDefault="006F3766" w:rsidP="00FA5922">
      <w:pPr>
        <w:jc w:val="both"/>
      </w:pPr>
      <w:r>
        <w:t xml:space="preserve">Il portale </w:t>
      </w:r>
      <w:r w:rsidR="00BE6E5A" w:rsidRPr="00423587">
        <w:t>UnionMigrantNet (</w:t>
      </w:r>
      <w:hyperlink r:id="rId16" w:history="1">
        <w:r w:rsidR="00BE6E5A" w:rsidRPr="00423587">
          <w:rPr>
            <w:rStyle w:val="Hyperlink"/>
          </w:rPr>
          <w:t>www.unionmigrantnet.eu</w:t>
        </w:r>
      </w:hyperlink>
      <w:r w:rsidR="00BE6E5A" w:rsidRPr="00423587">
        <w:t xml:space="preserve"> ) </w:t>
      </w:r>
      <w:r>
        <w:t xml:space="preserve">mette insieme le nuove tecnologie con l’innovazione sociale portando l’approccio interpersonale dei servizi per l’integrazione </w:t>
      </w:r>
      <w:r w:rsidR="005538CD">
        <w:t xml:space="preserve">dei migranti all’interno di un’unica </w:t>
      </w:r>
      <w:r>
        <w:t>interfaccia online. Il portale offre altresì</w:t>
      </w:r>
      <w:r w:rsidR="00F14E11">
        <w:t xml:space="preserve"> una vasta gamma di servizi sindacali sotto un’unica etichetta </w:t>
      </w:r>
      <w:r w:rsidR="005F2ADF">
        <w:t>mantenendo le specificità e capitalizzando la diversità</w:t>
      </w:r>
      <w:r w:rsidR="00BE6E5A" w:rsidRPr="00423587">
        <w:t>.</w:t>
      </w:r>
    </w:p>
    <w:p w14:paraId="5D474134" w14:textId="77777777" w:rsidR="009C6F38" w:rsidRPr="00423587" w:rsidRDefault="009C6F38" w:rsidP="00FA5922">
      <w:pPr>
        <w:jc w:val="both"/>
      </w:pPr>
    </w:p>
    <w:p w14:paraId="119D621A" w14:textId="66F2A90F" w:rsidR="009C6F38" w:rsidRPr="00423587" w:rsidRDefault="005F2ADF" w:rsidP="00FA5922">
      <w:pPr>
        <w:jc w:val="both"/>
      </w:pPr>
      <w:r>
        <w:t xml:space="preserve">Le tecnologie possono essere di ausilio all’azione italiana per </w:t>
      </w:r>
      <w:r w:rsidR="006E5A6C">
        <w:t xml:space="preserve">inserire il quadro generale per lo sviluppo dello </w:t>
      </w:r>
      <w:r w:rsidR="005538CD" w:rsidRPr="00423587">
        <w:t>Skill</w:t>
      </w:r>
      <w:r w:rsidR="009C6F38" w:rsidRPr="00423587">
        <w:t xml:space="preserve"> profiling, </w:t>
      </w:r>
      <w:r w:rsidR="005538CD" w:rsidRPr="00423587">
        <w:t>Skill</w:t>
      </w:r>
      <w:r w:rsidR="009C6F38" w:rsidRPr="00423587">
        <w:t xml:space="preserve"> building </w:t>
      </w:r>
      <w:r w:rsidR="006E5A6C">
        <w:t>e</w:t>
      </w:r>
      <w:r w:rsidR="009C6F38" w:rsidRPr="00423587">
        <w:t xml:space="preserve"> </w:t>
      </w:r>
      <w:r w:rsidR="005538CD" w:rsidRPr="00423587">
        <w:t>Skill</w:t>
      </w:r>
      <w:r w:rsidR="009C6F38" w:rsidRPr="00423587">
        <w:t xml:space="preserve"> matching </w:t>
      </w:r>
      <w:r w:rsidR="006E5A6C">
        <w:t>in un’unica applicazione online</w:t>
      </w:r>
      <w:r w:rsidR="009C6F38" w:rsidRPr="00423587">
        <w:t xml:space="preserve">. </w:t>
      </w:r>
    </w:p>
    <w:p w14:paraId="5DC93CBC" w14:textId="77777777" w:rsidR="009C6F38" w:rsidRPr="00423587" w:rsidRDefault="009C6F38" w:rsidP="00FA5922">
      <w:pPr>
        <w:jc w:val="both"/>
      </w:pPr>
    </w:p>
    <w:p w14:paraId="0C2BE878" w14:textId="064C8D94" w:rsidR="009C6F38" w:rsidRPr="00423587" w:rsidRDefault="006E5A6C" w:rsidP="00FA5922">
      <w:pPr>
        <w:jc w:val="both"/>
      </w:pPr>
      <w:r>
        <w:t>Labour-INT non ha come fine lo sviluppo di strumenti informatici per sostituire quelli che dovrebbero rientrare nella responsabilità di altri attori. Tuttavia</w:t>
      </w:r>
      <w:r w:rsidR="00FA5922" w:rsidRPr="00423587">
        <w:t xml:space="preserve">, Labour-INT </w:t>
      </w:r>
      <w:r>
        <w:t xml:space="preserve">può contribuire al miglioramento/upgrading/ disseminazione delle pratiche esistenti come il pass </w:t>
      </w:r>
      <w:r w:rsidR="009C6F38" w:rsidRPr="00423587">
        <w:t>AIKOM, o</w:t>
      </w:r>
      <w:r>
        <w:t xml:space="preserve"> sostenere l’azione </w:t>
      </w:r>
      <w:r w:rsidR="009C6F38" w:rsidRPr="00423587">
        <w:t xml:space="preserve">CEPAG </w:t>
      </w:r>
      <w:r>
        <w:t xml:space="preserve">o trasferire gli strumenti da un’azione nazionale </w:t>
      </w:r>
      <w:r w:rsidR="009C6F38" w:rsidRPr="00423587">
        <w:t xml:space="preserve">Labour-INT </w:t>
      </w:r>
      <w:r>
        <w:t>ad un’altra</w:t>
      </w:r>
      <w:r w:rsidR="009C6F38" w:rsidRPr="00423587">
        <w:t xml:space="preserve">. </w:t>
      </w:r>
    </w:p>
    <w:p w14:paraId="0B81F3DA" w14:textId="77777777" w:rsidR="009C6F38" w:rsidRPr="00423587" w:rsidRDefault="009C6F38" w:rsidP="00FA5922">
      <w:pPr>
        <w:jc w:val="both"/>
      </w:pPr>
    </w:p>
    <w:p w14:paraId="1374A4C6" w14:textId="1B8142C2" w:rsidR="009C6F38" w:rsidRPr="00423587" w:rsidRDefault="00CD154B" w:rsidP="00FA5922">
      <w:pPr>
        <w:jc w:val="both"/>
      </w:pPr>
      <w:r>
        <w:t>Alcune applicazioni</w:t>
      </w:r>
      <w:r w:rsidR="006E5A6C">
        <w:t xml:space="preserve"> possono essere create esclusivamente per le azioni di Labour-Int. Ad </w:t>
      </w:r>
      <w:r w:rsidR="005538CD">
        <w:t>esempio, un</w:t>
      </w:r>
      <w:r w:rsidR="006E5A6C">
        <w:t xml:space="preserve"> </w:t>
      </w:r>
      <w:r w:rsidR="005538CD">
        <w:t>meccanismo</w:t>
      </w:r>
      <w:r w:rsidR="006E5A6C">
        <w:t xml:space="preserve"> per il matching delle competenze può essere ricavato da altre esperienze raccolte a Torino. Strumenti ad hoc possono essere predisposti all’unico scopo di amplificare l’impatto dell’azione e conseguire al </w:t>
      </w:r>
      <w:r w:rsidR="005538CD">
        <w:t>meglio</w:t>
      </w:r>
      <w:r w:rsidR="006E5A6C">
        <w:t xml:space="preserve"> gli obiettivi di Labour Int. </w:t>
      </w:r>
    </w:p>
    <w:p w14:paraId="7CE20AB4" w14:textId="77777777" w:rsidR="009C6F38" w:rsidRPr="00423587" w:rsidRDefault="009C6F38" w:rsidP="00FA5922">
      <w:pPr>
        <w:jc w:val="both"/>
      </w:pPr>
    </w:p>
    <w:p w14:paraId="06C1A63D" w14:textId="09153A46" w:rsidR="009C6F38" w:rsidRPr="00423587" w:rsidRDefault="006E5A6C" w:rsidP="00FA5922">
      <w:pPr>
        <w:jc w:val="both"/>
      </w:pPr>
      <w:r>
        <w:t xml:space="preserve">RISUTATI DEL WORKSHOP </w:t>
      </w:r>
    </w:p>
    <w:p w14:paraId="4E13159A" w14:textId="77777777" w:rsidR="004F55EB" w:rsidRPr="00423587" w:rsidRDefault="004F55EB" w:rsidP="00FA5922">
      <w:pPr>
        <w:jc w:val="both"/>
      </w:pPr>
    </w:p>
    <w:tbl>
      <w:tblPr>
        <w:tblStyle w:val="TableGrid"/>
        <w:tblW w:w="0" w:type="auto"/>
        <w:tblInd w:w="720" w:type="dxa"/>
        <w:tblLook w:val="04A0" w:firstRow="1" w:lastRow="0" w:firstColumn="1" w:lastColumn="0" w:noHBand="0" w:noVBand="1"/>
      </w:tblPr>
      <w:tblGrid>
        <w:gridCol w:w="4541"/>
        <w:gridCol w:w="4361"/>
      </w:tblGrid>
      <w:tr w:rsidR="004F55EB" w:rsidRPr="00423587" w14:paraId="558694CE" w14:textId="77777777" w:rsidTr="004F55EB">
        <w:tc>
          <w:tcPr>
            <w:tcW w:w="4541" w:type="dxa"/>
          </w:tcPr>
          <w:p w14:paraId="4D308B90" w14:textId="3A8F1BE7" w:rsidR="004F55EB" w:rsidRPr="00423587" w:rsidRDefault="006E5A6C" w:rsidP="00FA5922">
            <w:pPr>
              <w:jc w:val="both"/>
            </w:pPr>
            <w:r>
              <w:t>Quali sono gli strumenti italiani di maggiore interesse</w:t>
            </w:r>
            <w:r w:rsidR="004F55EB" w:rsidRPr="00423587">
              <w:t>?</w:t>
            </w:r>
          </w:p>
          <w:p w14:paraId="5A66EC40" w14:textId="4205E18B" w:rsidR="004F55EB" w:rsidRPr="00423587" w:rsidRDefault="004F55EB" w:rsidP="00BF5B93">
            <w:pPr>
              <w:jc w:val="both"/>
            </w:pPr>
            <w:r w:rsidRPr="00423587">
              <w:t xml:space="preserve">(e.g. </w:t>
            </w:r>
            <w:r w:rsidR="005538CD" w:rsidRPr="00423587">
              <w:t>Skill</w:t>
            </w:r>
            <w:r w:rsidRPr="00423587">
              <w:t xml:space="preserve"> profiling, </w:t>
            </w:r>
            <w:r w:rsidR="005538CD" w:rsidRPr="00423587">
              <w:t>Skill</w:t>
            </w:r>
            <w:r w:rsidRPr="00423587">
              <w:t xml:space="preserve"> matching, b</w:t>
            </w:r>
            <w:r w:rsidR="006E5A6C">
              <w:t>ilancio delle compet</w:t>
            </w:r>
            <w:r w:rsidR="00BF5B93">
              <w:t>enze, pubblicazione dei CV, ec</w:t>
            </w:r>
            <w:r w:rsidRPr="00423587">
              <w:t>c.)</w:t>
            </w:r>
          </w:p>
        </w:tc>
        <w:tc>
          <w:tcPr>
            <w:tcW w:w="4361" w:type="dxa"/>
          </w:tcPr>
          <w:p w14:paraId="39824464" w14:textId="77777777" w:rsidR="004F55EB" w:rsidRPr="00423587" w:rsidRDefault="004F55EB" w:rsidP="00FA5922">
            <w:pPr>
              <w:pStyle w:val="ListParagraph"/>
              <w:ind w:left="0"/>
              <w:jc w:val="both"/>
            </w:pPr>
          </w:p>
        </w:tc>
      </w:tr>
      <w:tr w:rsidR="004F55EB" w:rsidRPr="00423587" w14:paraId="5785033B" w14:textId="77777777" w:rsidTr="004F55EB">
        <w:tc>
          <w:tcPr>
            <w:tcW w:w="4541" w:type="dxa"/>
          </w:tcPr>
          <w:p w14:paraId="270792EE" w14:textId="2B31ED70" w:rsidR="004F55EB" w:rsidRPr="00423587" w:rsidRDefault="00BF5B93" w:rsidP="00BF5B93">
            <w:pPr>
              <w:jc w:val="both"/>
            </w:pPr>
            <w:r>
              <w:t xml:space="preserve">Dovremmo creare un toolbox per le pratiche di Labour INT? </w:t>
            </w:r>
            <w:r w:rsidR="004F55EB" w:rsidRPr="00423587">
              <w:t xml:space="preserve">(e.g. </w:t>
            </w:r>
            <w:r>
              <w:t>scegliere le buone pratiche o fornire accesso ad una serie di strumenti</w:t>
            </w:r>
            <w:r w:rsidR="004F55EB" w:rsidRPr="00423587">
              <w:t>, etc.)</w:t>
            </w:r>
          </w:p>
        </w:tc>
        <w:tc>
          <w:tcPr>
            <w:tcW w:w="4361" w:type="dxa"/>
          </w:tcPr>
          <w:p w14:paraId="689C841C" w14:textId="77777777" w:rsidR="004F55EB" w:rsidRPr="00423587" w:rsidRDefault="004F55EB" w:rsidP="00FA5922">
            <w:pPr>
              <w:pStyle w:val="ListParagraph"/>
              <w:ind w:left="0"/>
              <w:jc w:val="both"/>
            </w:pPr>
          </w:p>
        </w:tc>
      </w:tr>
      <w:tr w:rsidR="004F55EB" w:rsidRPr="00423587" w14:paraId="28130C61" w14:textId="77777777" w:rsidTr="004F55EB">
        <w:tc>
          <w:tcPr>
            <w:tcW w:w="4541" w:type="dxa"/>
          </w:tcPr>
          <w:p w14:paraId="24D9DF34" w14:textId="03ED0805" w:rsidR="004F55EB" w:rsidRPr="00423587" w:rsidRDefault="00BF5B93" w:rsidP="00BF5B93">
            <w:r>
              <w:t xml:space="preserve">Gli strumenti informatici sono in grado di sostenere a dimensione transnazionale delle azioni di Labour INT? Ad esempio contribuire al </w:t>
            </w:r>
            <w:r w:rsidR="005538CD">
              <w:t>matching</w:t>
            </w:r>
            <w:r>
              <w:t xml:space="preserve"> transfrontaliero delle competenze? E in quale condizioni ? </w:t>
            </w:r>
          </w:p>
        </w:tc>
        <w:tc>
          <w:tcPr>
            <w:tcW w:w="4361" w:type="dxa"/>
          </w:tcPr>
          <w:p w14:paraId="55548F87" w14:textId="77777777" w:rsidR="004F55EB" w:rsidRPr="00423587" w:rsidRDefault="004F55EB" w:rsidP="00FA5922">
            <w:pPr>
              <w:pStyle w:val="ListParagraph"/>
              <w:ind w:left="0"/>
              <w:jc w:val="both"/>
            </w:pPr>
          </w:p>
        </w:tc>
      </w:tr>
    </w:tbl>
    <w:p w14:paraId="7DCEB303" w14:textId="77777777" w:rsidR="004F55EB" w:rsidRPr="00423587" w:rsidRDefault="004F55EB" w:rsidP="00FA5922">
      <w:pPr>
        <w:pStyle w:val="ListParagraph"/>
        <w:jc w:val="both"/>
      </w:pPr>
    </w:p>
    <w:p w14:paraId="7DB668C1" w14:textId="77777777" w:rsidR="009C6F38" w:rsidRPr="00423587" w:rsidRDefault="009C6F38" w:rsidP="00FA5922">
      <w:pPr>
        <w:jc w:val="both"/>
      </w:pPr>
    </w:p>
    <w:sectPr w:rsidR="009C6F38" w:rsidRPr="00423587" w:rsidSect="00FA5922">
      <w:headerReference w:type="default" r:id="rId17"/>
      <w:pgSz w:w="11900" w:h="16840"/>
      <w:pgMar w:top="192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287B7D" w14:textId="77777777" w:rsidR="008713CD" w:rsidRDefault="008713CD" w:rsidP="00FA5922">
      <w:r>
        <w:separator/>
      </w:r>
    </w:p>
  </w:endnote>
  <w:endnote w:type="continuationSeparator" w:id="0">
    <w:p w14:paraId="06A0C1C4" w14:textId="77777777" w:rsidR="008713CD" w:rsidRDefault="008713CD" w:rsidP="00FA5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ebkit-standard">
    <w:altName w:val="Times New Roman"/>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Lucida Grande">
    <w:charset w:val="00"/>
    <w:family w:val="auto"/>
    <w:pitch w:val="variable"/>
    <w:sig w:usb0="E1000AEF" w:usb1="5000A1FF" w:usb2="00000000" w:usb3="00000000" w:csb0="000001BF" w:csb1="00000000"/>
  </w:font>
  <w:font w:name="Yu Gothic Light">
    <w:panose1 w:val="020B0300000000000000"/>
    <w:charset w:val="80"/>
    <w:family w:val="swiss"/>
    <w:notTrueType/>
    <w:pitch w:val="variable"/>
    <w:sig w:usb0="E00002FF" w:usb1="2AC7FDFF" w:usb2="00000016" w:usb3="00000000" w:csb0="0002009F" w:csb1="00000000"/>
  </w:font>
  <w:font w:name="Yu Mincho">
    <w:panose1 w:val="02020400000000000000"/>
    <w:charset w:val="80"/>
    <w:family w:val="roman"/>
    <w:notTrueType/>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0AFE57" w14:textId="77777777" w:rsidR="008713CD" w:rsidRDefault="008713CD" w:rsidP="00FA5922">
      <w:r>
        <w:separator/>
      </w:r>
    </w:p>
  </w:footnote>
  <w:footnote w:type="continuationSeparator" w:id="0">
    <w:p w14:paraId="558735C9" w14:textId="77777777" w:rsidR="008713CD" w:rsidRDefault="008713CD" w:rsidP="00FA59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C3D50" w14:textId="77777777" w:rsidR="00FA5922" w:rsidRDefault="00FA5922">
    <w:pPr>
      <w:pStyle w:val="Header"/>
    </w:pPr>
    <w:r>
      <w:rPr>
        <w:noProof/>
        <w:lang w:val="en-GB" w:eastAsia="en-GB"/>
      </w:rPr>
      <w:drawing>
        <wp:inline distT="0" distB="0" distL="0" distR="0" wp14:anchorId="1143FC0F" wp14:editId="78298118">
          <wp:extent cx="2413258" cy="61283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RCHIO_LABOUR_INT_QUADRA_EUROPE_PAPER.png"/>
                  <pic:cNvPicPr/>
                </pic:nvPicPr>
                <pic:blipFill>
                  <a:blip r:embed="rId1">
                    <a:extLst>
                      <a:ext uri="{28A0092B-C50C-407E-A947-70E740481C1C}">
                        <a14:useLocalDpi xmlns:a14="http://schemas.microsoft.com/office/drawing/2010/main" val="0"/>
                      </a:ext>
                    </a:extLst>
                  </a:blip>
                  <a:stretch>
                    <a:fillRect/>
                  </a:stretch>
                </pic:blipFill>
                <pic:spPr>
                  <a:xfrm>
                    <a:off x="0" y="0"/>
                    <a:ext cx="2430406" cy="6171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20234C"/>
    <w:multiLevelType w:val="hybridMultilevel"/>
    <w:tmpl w:val="3EF6BE3C"/>
    <w:lvl w:ilvl="0" w:tplc="E2A45EC0">
      <w:start w:val="2"/>
      <w:numFmt w:val="bullet"/>
      <w:lvlText w:val="-"/>
      <w:lvlJc w:val="left"/>
      <w:pPr>
        <w:ind w:left="720" w:hanging="360"/>
      </w:pPr>
      <w:rPr>
        <w:rFonts w:ascii="-webkit-standard" w:eastAsiaTheme="minorHAnsi" w:hAnsi="-webkit-standar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0A8"/>
    <w:rsid w:val="000F732E"/>
    <w:rsid w:val="003F2E85"/>
    <w:rsid w:val="00423587"/>
    <w:rsid w:val="004F55EB"/>
    <w:rsid w:val="005538CD"/>
    <w:rsid w:val="005E5199"/>
    <w:rsid w:val="005F2ADF"/>
    <w:rsid w:val="006E5A6C"/>
    <w:rsid w:val="006F3766"/>
    <w:rsid w:val="00756A57"/>
    <w:rsid w:val="007906E7"/>
    <w:rsid w:val="007931EC"/>
    <w:rsid w:val="007E1623"/>
    <w:rsid w:val="008713CD"/>
    <w:rsid w:val="009116D9"/>
    <w:rsid w:val="009C6F38"/>
    <w:rsid w:val="00A03EB7"/>
    <w:rsid w:val="00A126C2"/>
    <w:rsid w:val="00B455F6"/>
    <w:rsid w:val="00BC70A8"/>
    <w:rsid w:val="00BE6E5A"/>
    <w:rsid w:val="00BF5B93"/>
    <w:rsid w:val="00CA389A"/>
    <w:rsid w:val="00CD154B"/>
    <w:rsid w:val="00EA3324"/>
    <w:rsid w:val="00F14E11"/>
    <w:rsid w:val="00F17362"/>
    <w:rsid w:val="00FA5922"/>
    <w:rsid w:val="00FE6E5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4A7804"/>
  <w14:defaultImageDpi w14:val="32767"/>
  <w15:docId w15:val="{4C962535-1A97-F540-BD42-AE8FE9D6C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116D9"/>
    <w:rPr>
      <w:i/>
      <w:iCs/>
    </w:rPr>
  </w:style>
  <w:style w:type="character" w:customStyle="1" w:styleId="apple-converted-space">
    <w:name w:val="apple-converted-space"/>
    <w:basedOn w:val="DefaultParagraphFont"/>
    <w:rsid w:val="009116D9"/>
  </w:style>
  <w:style w:type="character" w:styleId="Hyperlink">
    <w:name w:val="Hyperlink"/>
    <w:basedOn w:val="DefaultParagraphFont"/>
    <w:uiPriority w:val="99"/>
    <w:unhideWhenUsed/>
    <w:rsid w:val="009116D9"/>
    <w:rPr>
      <w:color w:val="0000FF"/>
      <w:u w:val="single"/>
    </w:rPr>
  </w:style>
  <w:style w:type="character" w:styleId="Strong">
    <w:name w:val="Strong"/>
    <w:basedOn w:val="DefaultParagraphFont"/>
    <w:uiPriority w:val="22"/>
    <w:qFormat/>
    <w:rsid w:val="009116D9"/>
    <w:rPr>
      <w:b/>
      <w:bCs/>
    </w:rPr>
  </w:style>
  <w:style w:type="paragraph" w:styleId="NormalWeb">
    <w:name w:val="Normal (Web)"/>
    <w:basedOn w:val="Normal"/>
    <w:uiPriority w:val="99"/>
    <w:semiHidden/>
    <w:unhideWhenUsed/>
    <w:rsid w:val="005E5199"/>
    <w:pPr>
      <w:spacing w:before="100" w:beforeAutospacing="1" w:after="100" w:afterAutospacing="1"/>
    </w:pPr>
    <w:rPr>
      <w:rFonts w:ascii="Times New Roman" w:hAnsi="Times New Roman" w:cs="Times New Roman"/>
      <w:lang w:eastAsia="it-IT"/>
    </w:rPr>
  </w:style>
  <w:style w:type="paragraph" w:customStyle="1" w:styleId="Default">
    <w:name w:val="Default"/>
    <w:rsid w:val="009C6F38"/>
    <w:pPr>
      <w:widowControl w:val="0"/>
      <w:autoSpaceDE w:val="0"/>
      <w:autoSpaceDN w:val="0"/>
      <w:adjustRightInd w:val="0"/>
    </w:pPr>
    <w:rPr>
      <w:rFonts w:ascii="Calibri Light" w:hAnsi="Calibri Light" w:cs="Calibri Light"/>
      <w:color w:val="000000"/>
    </w:rPr>
  </w:style>
  <w:style w:type="paragraph" w:styleId="ListParagraph">
    <w:name w:val="List Paragraph"/>
    <w:basedOn w:val="Normal"/>
    <w:uiPriority w:val="34"/>
    <w:qFormat/>
    <w:rsid w:val="009C6F38"/>
    <w:pPr>
      <w:ind w:left="720"/>
      <w:contextualSpacing/>
    </w:pPr>
  </w:style>
  <w:style w:type="table" w:styleId="TableGrid">
    <w:name w:val="Table Grid"/>
    <w:basedOn w:val="TableNormal"/>
    <w:uiPriority w:val="39"/>
    <w:rsid w:val="004F5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A5922"/>
    <w:pPr>
      <w:tabs>
        <w:tab w:val="center" w:pos="4819"/>
        <w:tab w:val="right" w:pos="9638"/>
      </w:tabs>
    </w:pPr>
  </w:style>
  <w:style w:type="character" w:customStyle="1" w:styleId="HeaderChar">
    <w:name w:val="Header Char"/>
    <w:basedOn w:val="DefaultParagraphFont"/>
    <w:link w:val="Header"/>
    <w:uiPriority w:val="99"/>
    <w:rsid w:val="00FA5922"/>
  </w:style>
  <w:style w:type="paragraph" w:styleId="Footer">
    <w:name w:val="footer"/>
    <w:basedOn w:val="Normal"/>
    <w:link w:val="FooterChar"/>
    <w:uiPriority w:val="99"/>
    <w:unhideWhenUsed/>
    <w:rsid w:val="00FA5922"/>
    <w:pPr>
      <w:tabs>
        <w:tab w:val="center" w:pos="4819"/>
        <w:tab w:val="right" w:pos="9638"/>
      </w:tabs>
    </w:pPr>
  </w:style>
  <w:style w:type="character" w:customStyle="1" w:styleId="FooterChar">
    <w:name w:val="Footer Char"/>
    <w:basedOn w:val="DefaultParagraphFont"/>
    <w:link w:val="Footer"/>
    <w:uiPriority w:val="99"/>
    <w:rsid w:val="00FA5922"/>
  </w:style>
  <w:style w:type="paragraph" w:styleId="BalloonText">
    <w:name w:val="Balloon Text"/>
    <w:basedOn w:val="Normal"/>
    <w:link w:val="BalloonTextChar"/>
    <w:uiPriority w:val="99"/>
    <w:semiHidden/>
    <w:unhideWhenUsed/>
    <w:rsid w:val="004235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2358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3219903">
      <w:bodyDiv w:val="1"/>
      <w:marLeft w:val="0"/>
      <w:marRight w:val="0"/>
      <w:marTop w:val="0"/>
      <w:marBottom w:val="0"/>
      <w:divBdr>
        <w:top w:val="none" w:sz="0" w:space="0" w:color="auto"/>
        <w:left w:val="none" w:sz="0" w:space="0" w:color="auto"/>
        <w:bottom w:val="none" w:sz="0" w:space="0" w:color="auto"/>
        <w:right w:val="none" w:sz="0" w:space="0" w:color="auto"/>
      </w:divBdr>
    </w:div>
    <w:div w:id="802423283">
      <w:bodyDiv w:val="1"/>
      <w:marLeft w:val="0"/>
      <w:marRight w:val="0"/>
      <w:marTop w:val="0"/>
      <w:marBottom w:val="0"/>
      <w:divBdr>
        <w:top w:val="none" w:sz="0" w:space="0" w:color="auto"/>
        <w:left w:val="none" w:sz="0" w:space="0" w:color="auto"/>
        <w:bottom w:val="none" w:sz="0" w:space="0" w:color="auto"/>
        <w:right w:val="none" w:sz="0" w:space="0" w:color="auto"/>
      </w:divBdr>
    </w:div>
    <w:div w:id="1097865931">
      <w:bodyDiv w:val="1"/>
      <w:marLeft w:val="0"/>
      <w:marRight w:val="0"/>
      <w:marTop w:val="0"/>
      <w:marBottom w:val="0"/>
      <w:divBdr>
        <w:top w:val="none" w:sz="0" w:space="0" w:color="auto"/>
        <w:left w:val="none" w:sz="0" w:space="0" w:color="auto"/>
        <w:bottom w:val="none" w:sz="0" w:space="0" w:color="auto"/>
        <w:right w:val="none" w:sz="0" w:space="0" w:color="auto"/>
      </w:divBdr>
    </w:div>
    <w:div w:id="1260260489">
      <w:bodyDiv w:val="1"/>
      <w:marLeft w:val="0"/>
      <w:marRight w:val="0"/>
      <w:marTop w:val="0"/>
      <w:marBottom w:val="0"/>
      <w:divBdr>
        <w:top w:val="none" w:sz="0" w:space="0" w:color="auto"/>
        <w:left w:val="none" w:sz="0" w:space="0" w:color="auto"/>
        <w:bottom w:val="none" w:sz="0" w:space="0" w:color="auto"/>
        <w:right w:val="none" w:sz="0" w:space="0" w:color="auto"/>
      </w:divBdr>
    </w:div>
    <w:div w:id="1528786108">
      <w:bodyDiv w:val="1"/>
      <w:marLeft w:val="0"/>
      <w:marRight w:val="0"/>
      <w:marTop w:val="0"/>
      <w:marBottom w:val="0"/>
      <w:divBdr>
        <w:top w:val="none" w:sz="0" w:space="0" w:color="auto"/>
        <w:left w:val="none" w:sz="0" w:space="0" w:color="auto"/>
        <w:bottom w:val="none" w:sz="0" w:space="0" w:color="auto"/>
        <w:right w:val="none" w:sz="0" w:space="0" w:color="auto"/>
      </w:divBdr>
    </w:div>
    <w:div w:id="1533346872">
      <w:bodyDiv w:val="1"/>
      <w:marLeft w:val="0"/>
      <w:marRight w:val="0"/>
      <w:marTop w:val="0"/>
      <w:marBottom w:val="0"/>
      <w:divBdr>
        <w:top w:val="none" w:sz="0" w:space="0" w:color="auto"/>
        <w:left w:val="none" w:sz="0" w:space="0" w:color="auto"/>
        <w:bottom w:val="none" w:sz="0" w:space="0" w:color="auto"/>
        <w:right w:val="none" w:sz="0" w:space="0" w:color="auto"/>
      </w:divBdr>
    </w:div>
    <w:div w:id="1632206346">
      <w:bodyDiv w:val="1"/>
      <w:marLeft w:val="0"/>
      <w:marRight w:val="0"/>
      <w:marTop w:val="0"/>
      <w:marBottom w:val="0"/>
      <w:divBdr>
        <w:top w:val="none" w:sz="0" w:space="0" w:color="auto"/>
        <w:left w:val="none" w:sz="0" w:space="0" w:color="auto"/>
        <w:bottom w:val="none" w:sz="0" w:space="0" w:color="auto"/>
        <w:right w:val="none" w:sz="0" w:space="0" w:color="auto"/>
      </w:divBdr>
    </w:div>
    <w:div w:id="1652716308">
      <w:bodyDiv w:val="1"/>
      <w:marLeft w:val="0"/>
      <w:marRight w:val="0"/>
      <w:marTop w:val="0"/>
      <w:marBottom w:val="0"/>
      <w:divBdr>
        <w:top w:val="none" w:sz="0" w:space="0" w:color="auto"/>
        <w:left w:val="none" w:sz="0" w:space="0" w:color="auto"/>
        <w:bottom w:val="none" w:sz="0" w:space="0" w:color="auto"/>
        <w:right w:val="none" w:sz="0" w:space="0" w:color="auto"/>
      </w:divBdr>
    </w:div>
    <w:div w:id="1793009983">
      <w:bodyDiv w:val="1"/>
      <w:marLeft w:val="0"/>
      <w:marRight w:val="0"/>
      <w:marTop w:val="0"/>
      <w:marBottom w:val="0"/>
      <w:divBdr>
        <w:top w:val="none" w:sz="0" w:space="0" w:color="auto"/>
        <w:left w:val="none" w:sz="0" w:space="0" w:color="auto"/>
        <w:bottom w:val="none" w:sz="0" w:space="0" w:color="auto"/>
        <w:right w:val="none" w:sz="0" w:space="0" w:color="auto"/>
      </w:divBdr>
    </w:div>
    <w:div w:id="1879974008">
      <w:bodyDiv w:val="1"/>
      <w:marLeft w:val="0"/>
      <w:marRight w:val="0"/>
      <w:marTop w:val="0"/>
      <w:marBottom w:val="0"/>
      <w:divBdr>
        <w:top w:val="none" w:sz="0" w:space="0" w:color="auto"/>
        <w:left w:val="none" w:sz="0" w:space="0" w:color="auto"/>
        <w:bottom w:val="none" w:sz="0" w:space="0" w:color="auto"/>
        <w:right w:val="none" w:sz="0" w:space="0" w:color="auto"/>
      </w:divBdr>
    </w:div>
    <w:div w:id="1904677662">
      <w:bodyDiv w:val="1"/>
      <w:marLeft w:val="0"/>
      <w:marRight w:val="0"/>
      <w:marTop w:val="0"/>
      <w:marBottom w:val="0"/>
      <w:divBdr>
        <w:top w:val="none" w:sz="0" w:space="0" w:color="auto"/>
        <w:left w:val="none" w:sz="0" w:space="0" w:color="auto"/>
        <w:bottom w:val="none" w:sz="0" w:space="0" w:color="auto"/>
        <w:right w:val="none" w:sz="0" w:space="0" w:color="auto"/>
      </w:divBdr>
    </w:div>
    <w:div w:id="1910073919">
      <w:bodyDiv w:val="1"/>
      <w:marLeft w:val="0"/>
      <w:marRight w:val="0"/>
      <w:marTop w:val="0"/>
      <w:marBottom w:val="0"/>
      <w:divBdr>
        <w:top w:val="none" w:sz="0" w:space="0" w:color="auto"/>
        <w:left w:val="none" w:sz="0" w:space="0" w:color="auto"/>
        <w:bottom w:val="none" w:sz="0" w:space="0" w:color="auto"/>
        <w:right w:val="none" w:sz="0" w:space="0" w:color="auto"/>
      </w:divBdr>
    </w:div>
    <w:div w:id="1967271730">
      <w:bodyDiv w:val="1"/>
      <w:marLeft w:val="0"/>
      <w:marRight w:val="0"/>
      <w:marTop w:val="0"/>
      <w:marBottom w:val="0"/>
      <w:divBdr>
        <w:top w:val="none" w:sz="0" w:space="0" w:color="auto"/>
        <w:left w:val="none" w:sz="0" w:space="0" w:color="auto"/>
        <w:bottom w:val="none" w:sz="0" w:space="0" w:color="auto"/>
        <w:right w:val="none" w:sz="0" w:space="0" w:color="auto"/>
      </w:divBdr>
    </w:div>
    <w:div w:id="2030788065">
      <w:bodyDiv w:val="1"/>
      <w:marLeft w:val="0"/>
      <w:marRight w:val="0"/>
      <w:marTop w:val="0"/>
      <w:marBottom w:val="0"/>
      <w:divBdr>
        <w:top w:val="none" w:sz="0" w:space="0" w:color="auto"/>
        <w:left w:val="none" w:sz="0" w:space="0" w:color="auto"/>
        <w:bottom w:val="none" w:sz="0" w:space="0" w:color="auto"/>
        <w:right w:val="none" w:sz="0" w:space="0" w:color="auto"/>
      </w:divBdr>
    </w:div>
    <w:div w:id="20762767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welcomeappconcept" TargetMode="External" /><Relationship Id="rId13" Type="http://schemas.openxmlformats.org/officeDocument/2006/relationships/hyperlink" Target="https://www.magdas-hotel.at/en/" TargetMode="External" /><Relationship Id="rId1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yperlink" Target="https://translate.google.com/" TargetMode="External" /><Relationship Id="rId12" Type="http://schemas.openxmlformats.org/officeDocument/2006/relationships/hyperlink" Target="https://kiron.ngo/" TargetMode="External" /><Relationship Id="rId17" Type="http://schemas.openxmlformats.org/officeDocument/2006/relationships/header" Target="header1.xml" /><Relationship Id="rId2" Type="http://schemas.openxmlformats.org/officeDocument/2006/relationships/styles" Target="styles.xml" /><Relationship Id="rId16" Type="http://schemas.openxmlformats.org/officeDocument/2006/relationships/hyperlink" Target="http://www.unionmigrantnet.eu" TargetMode="Externa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hyperlink" Target="https://ec.europa.eu/esf/transnationality/content/sweden-digital-app-speed-migrant-integration" TargetMode="External" /><Relationship Id="rId5" Type="http://schemas.openxmlformats.org/officeDocument/2006/relationships/footnotes" Target="footnotes.xml" /><Relationship Id="rId15" Type="http://schemas.openxmlformats.org/officeDocument/2006/relationships/hyperlink" Target="https://www.aikompass.de/" TargetMode="External" /><Relationship Id="rId10" Type="http://schemas.openxmlformats.org/officeDocument/2006/relationships/hyperlink" Target="https://www.takecarebnb.com/" TargetMode="External" /><Relationship Id="rId19"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hyperlink" Target="http://calm.singa.fr/" TargetMode="External" /><Relationship Id="rId14" Type="http://schemas.openxmlformats.org/officeDocument/2006/relationships/hyperlink" Target="https://www.cucula.org/" TargetMode="External" /></Relationships>
</file>

<file path=word/_rels/header1.xml.rels><?xml version="1.0" encoding="UTF-8" standalone="yes"?>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822</Words>
  <Characters>4686</Characters>
  <Application>Microsoft Office Word</Application>
  <DocSecurity>0</DocSecurity>
  <Lines>39</Lines>
  <Paragraphs>10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Cilento</dc:creator>
  <cp:keywords/>
  <dc:description/>
  <cp:lastModifiedBy>mcilento@etuc.org</cp:lastModifiedBy>
  <cp:revision>2</cp:revision>
  <dcterms:created xsi:type="dcterms:W3CDTF">2017-04-07T05:42:00Z</dcterms:created>
  <dcterms:modified xsi:type="dcterms:W3CDTF">2017-04-07T05:42:00Z</dcterms:modified>
</cp:coreProperties>
</file>