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922" w:rsidRPr="00160332" w:rsidRDefault="00FA5922" w:rsidP="00FA5922">
      <w:pPr>
        <w:pStyle w:val="Default"/>
        <w:jc w:val="both"/>
        <w:rPr>
          <w:rFonts w:ascii="Calibri" w:hAnsi="Calibri"/>
          <w:b/>
          <w:sz w:val="28"/>
          <w:szCs w:val="28"/>
          <w:lang w:val="fr-FR"/>
        </w:rPr>
      </w:pPr>
      <w:bookmarkStart w:id="0" w:name="_GoBack"/>
      <w:bookmarkEnd w:id="0"/>
      <w:r w:rsidRPr="00160332">
        <w:rPr>
          <w:rFonts w:ascii="Calibri" w:hAnsi="Calibri"/>
          <w:b/>
          <w:color w:val="181818"/>
          <w:sz w:val="28"/>
          <w:szCs w:val="28"/>
          <w:lang w:val="fr-FR"/>
        </w:rPr>
        <w:t>SESSION 4</w:t>
      </w:r>
      <w:r w:rsidR="00160332" w:rsidRPr="00160332">
        <w:rPr>
          <w:rFonts w:ascii="Calibri" w:hAnsi="Calibri"/>
          <w:b/>
          <w:color w:val="181818"/>
          <w:sz w:val="28"/>
          <w:szCs w:val="28"/>
          <w:lang w:val="fr-FR"/>
        </w:rPr>
        <w:t xml:space="preserve"> </w:t>
      </w:r>
      <w:r w:rsidRPr="00160332">
        <w:rPr>
          <w:rFonts w:ascii="Calibri" w:hAnsi="Calibri"/>
          <w:b/>
          <w:color w:val="181818"/>
          <w:sz w:val="28"/>
          <w:szCs w:val="28"/>
          <w:lang w:val="fr-FR"/>
        </w:rPr>
        <w:t>:</w:t>
      </w:r>
      <w:r w:rsidR="00160332" w:rsidRPr="00160332">
        <w:rPr>
          <w:rFonts w:ascii="Calibri" w:hAnsi="Calibri"/>
          <w:b/>
          <w:sz w:val="28"/>
          <w:szCs w:val="28"/>
          <w:lang w:val="fr-FR"/>
        </w:rPr>
        <w:t xml:space="preserve"> Des outils pour </w:t>
      </w:r>
      <w:r w:rsidRPr="00160332">
        <w:rPr>
          <w:rFonts w:ascii="Calibri" w:hAnsi="Calibri"/>
          <w:b/>
          <w:sz w:val="28"/>
          <w:szCs w:val="28"/>
          <w:lang w:val="fr-FR"/>
        </w:rPr>
        <w:t xml:space="preserve">Labour INT. </w:t>
      </w:r>
    </w:p>
    <w:p w:rsidR="00FA5922" w:rsidRPr="00160332" w:rsidRDefault="00FA5922" w:rsidP="00FA5922">
      <w:pPr>
        <w:pStyle w:val="Default"/>
        <w:jc w:val="both"/>
        <w:rPr>
          <w:rFonts w:ascii="Calibri" w:hAnsi="Calibri"/>
          <w:b/>
          <w:color w:val="181818"/>
          <w:sz w:val="28"/>
          <w:szCs w:val="28"/>
          <w:lang w:val="fr-FR"/>
        </w:rPr>
      </w:pPr>
    </w:p>
    <w:p w:rsidR="009C6F38" w:rsidRPr="00160332" w:rsidRDefault="00F17362" w:rsidP="00FA5922">
      <w:pPr>
        <w:pStyle w:val="Default"/>
        <w:jc w:val="both"/>
        <w:rPr>
          <w:rFonts w:ascii="Calibri" w:hAnsi="Calibri"/>
          <w:b/>
          <w:color w:val="181818"/>
          <w:sz w:val="28"/>
          <w:szCs w:val="28"/>
          <w:lang w:val="fr-FR"/>
        </w:rPr>
      </w:pPr>
      <w:r w:rsidRPr="00160332">
        <w:rPr>
          <w:rFonts w:ascii="Calibri" w:hAnsi="Calibri"/>
          <w:b/>
          <w:color w:val="181818"/>
          <w:sz w:val="28"/>
          <w:szCs w:val="28"/>
          <w:lang w:val="fr-FR"/>
        </w:rPr>
        <w:t>GROUP</w:t>
      </w:r>
      <w:r w:rsidR="00160332" w:rsidRPr="00160332">
        <w:rPr>
          <w:rFonts w:ascii="Calibri" w:hAnsi="Calibri"/>
          <w:b/>
          <w:color w:val="181818"/>
          <w:sz w:val="28"/>
          <w:szCs w:val="28"/>
          <w:lang w:val="fr-FR"/>
        </w:rPr>
        <w:t>E</w:t>
      </w:r>
      <w:r w:rsidRPr="00160332">
        <w:rPr>
          <w:rFonts w:ascii="Calibri" w:hAnsi="Calibri"/>
          <w:b/>
          <w:color w:val="181818"/>
          <w:sz w:val="28"/>
          <w:szCs w:val="28"/>
          <w:lang w:val="fr-FR"/>
        </w:rPr>
        <w:t xml:space="preserve"> 1</w:t>
      </w:r>
      <w:r w:rsidR="00160332" w:rsidRPr="00160332">
        <w:rPr>
          <w:rFonts w:ascii="Calibri" w:hAnsi="Calibri"/>
          <w:b/>
          <w:color w:val="181818"/>
          <w:sz w:val="28"/>
          <w:szCs w:val="28"/>
          <w:lang w:val="fr-FR"/>
        </w:rPr>
        <w:t xml:space="preserve"> </w:t>
      </w:r>
      <w:r w:rsidRPr="00160332">
        <w:rPr>
          <w:rFonts w:ascii="Calibri" w:hAnsi="Calibri"/>
          <w:b/>
          <w:color w:val="181818"/>
          <w:sz w:val="28"/>
          <w:szCs w:val="28"/>
          <w:lang w:val="fr-FR"/>
        </w:rPr>
        <w:t xml:space="preserve">: </w:t>
      </w:r>
      <w:r w:rsidR="009C6F38" w:rsidRPr="00160332">
        <w:rPr>
          <w:rFonts w:ascii="Calibri" w:hAnsi="Calibri"/>
          <w:b/>
          <w:color w:val="181818"/>
          <w:sz w:val="28"/>
          <w:szCs w:val="28"/>
          <w:lang w:val="fr-FR"/>
        </w:rPr>
        <w:t xml:space="preserve">INNOVATION </w:t>
      </w:r>
      <w:r w:rsidR="00160332" w:rsidRPr="00160332">
        <w:rPr>
          <w:rFonts w:ascii="Calibri" w:hAnsi="Calibri"/>
          <w:b/>
          <w:color w:val="181818"/>
          <w:sz w:val="28"/>
          <w:szCs w:val="28"/>
          <w:lang w:val="fr-FR"/>
        </w:rPr>
        <w:t>ET</w:t>
      </w:r>
      <w:r w:rsidR="009C6F38" w:rsidRPr="00160332">
        <w:rPr>
          <w:rFonts w:ascii="Calibri" w:hAnsi="Calibri"/>
          <w:b/>
          <w:color w:val="181818"/>
          <w:sz w:val="28"/>
          <w:szCs w:val="28"/>
          <w:lang w:val="fr-FR"/>
        </w:rPr>
        <w:t xml:space="preserve"> </w:t>
      </w:r>
      <w:r w:rsidR="00160332">
        <w:rPr>
          <w:rFonts w:ascii="Calibri" w:hAnsi="Calibri"/>
          <w:b/>
          <w:color w:val="181818"/>
          <w:sz w:val="28"/>
          <w:szCs w:val="28"/>
          <w:lang w:val="fr-FR"/>
        </w:rPr>
        <w:t>INTÉGRATION</w:t>
      </w:r>
      <w:r w:rsidR="009C6F38" w:rsidRPr="00160332">
        <w:rPr>
          <w:rFonts w:ascii="Calibri" w:hAnsi="Calibri"/>
          <w:b/>
          <w:color w:val="181818"/>
          <w:sz w:val="28"/>
          <w:szCs w:val="28"/>
          <w:lang w:val="fr-FR"/>
        </w:rPr>
        <w:t xml:space="preserve">. </w:t>
      </w:r>
      <w:r w:rsidR="00D55918">
        <w:rPr>
          <w:rFonts w:ascii="Calibri" w:hAnsi="Calibri"/>
          <w:b/>
          <w:color w:val="181818"/>
          <w:sz w:val="28"/>
          <w:szCs w:val="28"/>
          <w:lang w:val="fr-FR"/>
        </w:rPr>
        <w:t xml:space="preserve">Comment les TI </w:t>
      </w:r>
      <w:r w:rsidR="0050063D">
        <w:rPr>
          <w:rFonts w:ascii="Calibri" w:hAnsi="Calibri"/>
          <w:b/>
          <w:color w:val="181818"/>
          <w:sz w:val="28"/>
          <w:szCs w:val="28"/>
          <w:lang w:val="fr-FR"/>
        </w:rPr>
        <w:t xml:space="preserve">peuvent </w:t>
      </w:r>
      <w:r w:rsidR="00160332">
        <w:rPr>
          <w:rFonts w:ascii="Calibri" w:hAnsi="Calibri"/>
          <w:b/>
          <w:color w:val="181818"/>
          <w:sz w:val="28"/>
          <w:szCs w:val="28"/>
          <w:lang w:val="fr-FR"/>
        </w:rPr>
        <w:t>faciliter notre travail ?</w:t>
      </w:r>
      <w:r w:rsidR="009C6F38" w:rsidRPr="00160332">
        <w:rPr>
          <w:rFonts w:ascii="Calibri" w:hAnsi="Calibri"/>
          <w:b/>
          <w:color w:val="181818"/>
          <w:sz w:val="28"/>
          <w:szCs w:val="28"/>
          <w:lang w:val="fr-FR"/>
        </w:rPr>
        <w:t xml:space="preserve"> </w:t>
      </w:r>
    </w:p>
    <w:p w:rsidR="009C6F38" w:rsidRPr="00160332" w:rsidRDefault="009C6F38" w:rsidP="00FA5922">
      <w:pPr>
        <w:jc w:val="both"/>
        <w:rPr>
          <w:rFonts w:eastAsia="Times New Roman"/>
          <w:bCs/>
          <w:i/>
          <w:iCs/>
          <w:color w:val="000000"/>
          <w:lang w:val="fr-FR" w:eastAsia="it-IT"/>
        </w:rPr>
      </w:pPr>
    </w:p>
    <w:p w:rsidR="009C6F38" w:rsidRPr="00160332" w:rsidRDefault="009C6F38" w:rsidP="00FA5922">
      <w:pPr>
        <w:jc w:val="both"/>
        <w:rPr>
          <w:rFonts w:eastAsia="Times New Roman"/>
          <w:bCs/>
          <w:i/>
          <w:iCs/>
          <w:color w:val="000000"/>
          <w:lang w:val="fr-FR" w:eastAsia="it-IT"/>
        </w:rPr>
      </w:pPr>
    </w:p>
    <w:p w:rsidR="00160332" w:rsidRDefault="00160332" w:rsidP="00FA5922">
      <w:pPr>
        <w:jc w:val="both"/>
        <w:rPr>
          <w:rFonts w:eastAsia="Times New Roman"/>
          <w:bCs/>
          <w:iCs/>
          <w:color w:val="000000"/>
          <w:lang w:val="fr-FR" w:eastAsia="it-IT"/>
        </w:rPr>
      </w:pPr>
      <w:r w:rsidRPr="00160332">
        <w:rPr>
          <w:rFonts w:eastAsia="Times New Roman"/>
          <w:bCs/>
          <w:iCs/>
          <w:color w:val="000000"/>
          <w:lang w:val="fr-FR" w:eastAsia="it-IT"/>
        </w:rPr>
        <w:t>En réponse à la récente vague d’arrivées de demandeurs d’</w:t>
      </w:r>
      <w:r w:rsidR="00EB732B">
        <w:rPr>
          <w:rFonts w:eastAsia="Times New Roman"/>
          <w:bCs/>
          <w:iCs/>
          <w:color w:val="000000"/>
          <w:lang w:val="fr-FR" w:eastAsia="it-IT"/>
        </w:rPr>
        <w:t>asile en Europe, les initiatives</w:t>
      </w:r>
      <w:r w:rsidRPr="00160332">
        <w:rPr>
          <w:rFonts w:eastAsia="Times New Roman"/>
          <w:bCs/>
          <w:iCs/>
          <w:color w:val="000000"/>
          <w:lang w:val="fr-FR" w:eastAsia="it-IT"/>
        </w:rPr>
        <w:t xml:space="preserve"> sociales, </w:t>
      </w:r>
      <w:r w:rsidR="00EB732B">
        <w:rPr>
          <w:rFonts w:eastAsia="Times New Roman"/>
          <w:bCs/>
          <w:iCs/>
          <w:color w:val="000000"/>
          <w:lang w:val="fr-FR" w:eastAsia="it-IT"/>
        </w:rPr>
        <w:t>venant</w:t>
      </w:r>
      <w:r>
        <w:rPr>
          <w:rFonts w:eastAsia="Times New Roman"/>
          <w:bCs/>
          <w:iCs/>
          <w:color w:val="000000"/>
          <w:lang w:val="fr-FR" w:eastAsia="it-IT"/>
        </w:rPr>
        <w:t xml:space="preserve"> </w:t>
      </w:r>
      <w:r w:rsidRPr="00160332">
        <w:rPr>
          <w:rFonts w:eastAsia="Times New Roman"/>
          <w:bCs/>
          <w:iCs/>
          <w:color w:val="000000"/>
          <w:lang w:val="fr-FR" w:eastAsia="it-IT"/>
        </w:rPr>
        <w:t>souvent de simples citoyens, se sont multipli</w:t>
      </w:r>
      <w:r>
        <w:rPr>
          <w:rFonts w:eastAsia="Times New Roman"/>
          <w:bCs/>
          <w:iCs/>
          <w:color w:val="000000"/>
          <w:lang w:val="fr-FR" w:eastAsia="it-IT"/>
        </w:rPr>
        <w:t>é</w:t>
      </w:r>
      <w:r w:rsidRPr="00160332">
        <w:rPr>
          <w:rFonts w:eastAsia="Times New Roman"/>
          <w:bCs/>
          <w:iCs/>
          <w:color w:val="000000"/>
          <w:lang w:val="fr-FR" w:eastAsia="it-IT"/>
        </w:rPr>
        <w:t>es.</w:t>
      </w:r>
      <w:r>
        <w:rPr>
          <w:rFonts w:eastAsia="Times New Roman"/>
          <w:bCs/>
          <w:iCs/>
          <w:color w:val="000000"/>
          <w:lang w:val="fr-FR" w:eastAsia="it-IT"/>
        </w:rPr>
        <w:t xml:space="preserve">  </w:t>
      </w:r>
      <w:r w:rsidRPr="00160332">
        <w:rPr>
          <w:rFonts w:eastAsia="Times New Roman"/>
          <w:bCs/>
          <w:iCs/>
          <w:color w:val="000000"/>
          <w:lang w:val="fr-FR" w:eastAsia="it-IT"/>
        </w:rPr>
        <w:t>Bon nombre d’entre eux ont utilisé et mobilis</w:t>
      </w:r>
      <w:r>
        <w:rPr>
          <w:rFonts w:eastAsia="Times New Roman"/>
          <w:bCs/>
          <w:iCs/>
          <w:color w:val="000000"/>
          <w:lang w:val="fr-FR" w:eastAsia="it-IT"/>
        </w:rPr>
        <w:t>é</w:t>
      </w:r>
      <w:r w:rsidRPr="00160332">
        <w:rPr>
          <w:rFonts w:eastAsia="Times New Roman"/>
          <w:bCs/>
          <w:iCs/>
          <w:color w:val="000000"/>
          <w:lang w:val="fr-FR" w:eastAsia="it-IT"/>
        </w:rPr>
        <w:t xml:space="preserve"> spontanément les réseaux sociaux pour </w:t>
      </w:r>
      <w:r w:rsidR="0050063D" w:rsidRPr="00160332">
        <w:rPr>
          <w:rFonts w:eastAsia="Times New Roman"/>
          <w:bCs/>
          <w:iCs/>
          <w:color w:val="000000"/>
          <w:lang w:val="fr-FR" w:eastAsia="it-IT"/>
        </w:rPr>
        <w:t>créer</w:t>
      </w:r>
      <w:r w:rsidRPr="00160332">
        <w:rPr>
          <w:rFonts w:eastAsia="Times New Roman"/>
          <w:bCs/>
          <w:iCs/>
          <w:color w:val="000000"/>
          <w:lang w:val="fr-FR" w:eastAsia="it-IT"/>
        </w:rPr>
        <w:t xml:space="preserve"> des coalitions et organiser toute u</w:t>
      </w:r>
      <w:r w:rsidR="0050063D">
        <w:rPr>
          <w:rFonts w:eastAsia="Times New Roman"/>
          <w:bCs/>
          <w:iCs/>
          <w:color w:val="000000"/>
          <w:lang w:val="fr-FR" w:eastAsia="it-IT"/>
        </w:rPr>
        <w:t>ne gamme de services, allant de</w:t>
      </w:r>
      <w:r w:rsidRPr="00160332">
        <w:rPr>
          <w:rFonts w:eastAsia="Times New Roman"/>
          <w:bCs/>
          <w:iCs/>
          <w:color w:val="000000"/>
          <w:lang w:val="fr-FR" w:eastAsia="it-IT"/>
        </w:rPr>
        <w:t xml:space="preserve"> réponses urgentes</w:t>
      </w:r>
      <w:r>
        <w:rPr>
          <w:rFonts w:eastAsia="Times New Roman"/>
          <w:bCs/>
          <w:iCs/>
          <w:color w:val="000000"/>
          <w:lang w:val="fr-FR" w:eastAsia="it-IT"/>
        </w:rPr>
        <w:t xml:space="preserve"> à</w:t>
      </w:r>
      <w:r w:rsidRPr="00160332">
        <w:rPr>
          <w:rFonts w:eastAsia="Times New Roman"/>
          <w:bCs/>
          <w:iCs/>
          <w:color w:val="000000"/>
          <w:lang w:val="fr-FR" w:eastAsia="it-IT"/>
        </w:rPr>
        <w:t xml:space="preserve"> des initiatives de plus longue durée.</w:t>
      </w:r>
      <w:r>
        <w:rPr>
          <w:rFonts w:eastAsia="Times New Roman"/>
          <w:bCs/>
          <w:iCs/>
          <w:color w:val="000000"/>
          <w:lang w:val="fr-FR" w:eastAsia="it-IT"/>
        </w:rPr>
        <w:t xml:space="preserve"> </w:t>
      </w:r>
      <w:r w:rsidRPr="00160332">
        <w:rPr>
          <w:rFonts w:eastAsia="Times New Roman"/>
          <w:bCs/>
          <w:iCs/>
          <w:color w:val="000000"/>
          <w:lang w:val="fr-FR" w:eastAsia="it-IT"/>
        </w:rPr>
        <w:t>C</w:t>
      </w:r>
      <w:r w:rsidR="0050063D">
        <w:rPr>
          <w:rFonts w:eastAsia="Times New Roman"/>
          <w:bCs/>
          <w:iCs/>
          <w:color w:val="000000"/>
          <w:lang w:val="fr-FR" w:eastAsia="it-IT"/>
        </w:rPr>
        <w:t xml:space="preserve">ertaines ont fait long feu, </w:t>
      </w:r>
      <w:r w:rsidRPr="00160332">
        <w:rPr>
          <w:rFonts w:eastAsia="Times New Roman"/>
          <w:bCs/>
          <w:iCs/>
          <w:color w:val="000000"/>
          <w:lang w:val="fr-FR" w:eastAsia="it-IT"/>
        </w:rPr>
        <w:t xml:space="preserve">d’autres </w:t>
      </w:r>
      <w:r w:rsidR="0050063D">
        <w:rPr>
          <w:rFonts w:eastAsia="Times New Roman"/>
          <w:bCs/>
          <w:iCs/>
          <w:color w:val="000000"/>
          <w:lang w:val="fr-FR" w:eastAsia="it-IT"/>
        </w:rPr>
        <w:t xml:space="preserve">par contre </w:t>
      </w:r>
      <w:r w:rsidRPr="00160332">
        <w:rPr>
          <w:rFonts w:eastAsia="Times New Roman"/>
          <w:bCs/>
          <w:iCs/>
          <w:color w:val="000000"/>
          <w:lang w:val="fr-FR" w:eastAsia="it-IT"/>
        </w:rPr>
        <w:t xml:space="preserve">sont florissantes. </w:t>
      </w:r>
    </w:p>
    <w:p w:rsidR="00160332" w:rsidRDefault="00160332" w:rsidP="00FA5922">
      <w:pPr>
        <w:jc w:val="both"/>
        <w:rPr>
          <w:rFonts w:eastAsia="Times New Roman"/>
          <w:bCs/>
          <w:iCs/>
          <w:color w:val="000000"/>
          <w:lang w:val="fr-FR" w:eastAsia="it-IT"/>
        </w:rPr>
      </w:pPr>
    </w:p>
    <w:p w:rsidR="006E736B" w:rsidRDefault="009116D9" w:rsidP="00FA5922">
      <w:pPr>
        <w:jc w:val="both"/>
        <w:rPr>
          <w:lang w:val="fr-FR"/>
        </w:rPr>
      </w:pPr>
      <w:r w:rsidRPr="006E736B">
        <w:rPr>
          <w:lang w:val="fr-FR"/>
        </w:rPr>
        <w:t>Ex</w:t>
      </w:r>
      <w:r w:rsidR="00160332" w:rsidRPr="006E736B">
        <w:rPr>
          <w:lang w:val="fr-FR"/>
        </w:rPr>
        <w:t>e</w:t>
      </w:r>
      <w:r w:rsidRPr="006E736B">
        <w:rPr>
          <w:lang w:val="fr-FR"/>
        </w:rPr>
        <w:t>mple</w:t>
      </w:r>
      <w:r w:rsidR="00D55918">
        <w:rPr>
          <w:lang w:val="fr-FR"/>
        </w:rPr>
        <w:t xml:space="preserve"> d’innovations IT</w:t>
      </w:r>
      <w:r w:rsidR="00160332" w:rsidRPr="006E736B">
        <w:rPr>
          <w:lang w:val="fr-FR"/>
        </w:rPr>
        <w:t xml:space="preserve"> utilisées pour </w:t>
      </w:r>
      <w:r w:rsidR="006E736B" w:rsidRPr="006E736B">
        <w:rPr>
          <w:lang w:val="fr-FR"/>
        </w:rPr>
        <w:t>l’intégration des</w:t>
      </w:r>
      <w:r w:rsidR="00160332" w:rsidRPr="006E736B">
        <w:rPr>
          <w:lang w:val="fr-FR"/>
        </w:rPr>
        <w:t xml:space="preserve"> réfugiés</w:t>
      </w:r>
      <w:r w:rsidR="00D55918">
        <w:rPr>
          <w:lang w:val="fr-FR"/>
        </w:rPr>
        <w:t> :</w:t>
      </w:r>
      <w:r w:rsidR="006E736B">
        <w:rPr>
          <w:lang w:val="fr-FR"/>
        </w:rPr>
        <w:t xml:space="preserve"> </w:t>
      </w:r>
      <w:r w:rsidRPr="006E736B">
        <w:rPr>
          <w:lang w:val="fr-FR"/>
        </w:rPr>
        <w:t xml:space="preserve"> </w:t>
      </w:r>
    </w:p>
    <w:p w:rsidR="009116D9" w:rsidRPr="006E736B" w:rsidRDefault="006E736B" w:rsidP="00FA5922">
      <w:pPr>
        <w:jc w:val="both"/>
        <w:rPr>
          <w:rFonts w:eastAsia="Times New Roman"/>
          <w:lang w:val="fr-FR" w:eastAsia="it-IT"/>
        </w:rPr>
      </w:pPr>
      <w:r w:rsidRPr="006E736B">
        <w:rPr>
          <w:rFonts w:eastAsia="Times New Roman"/>
          <w:bCs/>
          <w:color w:val="000000"/>
          <w:lang w:val="fr-FR" w:eastAsia="it-IT"/>
        </w:rPr>
        <w:t xml:space="preserve">Surmonter la barrière de la langue </w:t>
      </w:r>
      <w:r w:rsidR="009116D9" w:rsidRPr="006E736B">
        <w:rPr>
          <w:rFonts w:eastAsia="Times New Roman"/>
          <w:bCs/>
          <w:color w:val="000000"/>
          <w:lang w:val="fr-FR" w:eastAsia="it-IT"/>
        </w:rPr>
        <w:t xml:space="preserve">: </w:t>
      </w:r>
      <w:hyperlink r:id="rId7" w:tgtFrame="_blank" w:history="1">
        <w:r w:rsidR="009116D9" w:rsidRPr="006E736B">
          <w:rPr>
            <w:rFonts w:eastAsia="Times New Roman"/>
            <w:color w:val="0065A2"/>
            <w:lang w:val="fr-FR" w:eastAsia="it-IT"/>
          </w:rPr>
          <w:t>Google Translate</w:t>
        </w:r>
      </w:hyperlink>
      <w:r w:rsidR="009116D9" w:rsidRPr="006E736B">
        <w:rPr>
          <w:rFonts w:eastAsia="Times New Roman"/>
          <w:color w:val="000000"/>
          <w:shd w:val="clear" w:color="auto" w:fill="FFFFFF"/>
          <w:lang w:val="fr-FR" w:eastAsia="it-IT"/>
        </w:rPr>
        <w:t xml:space="preserve">, </w:t>
      </w:r>
      <w:hyperlink r:id="rId8" w:tgtFrame="_blank" w:history="1">
        <w:r w:rsidR="009116D9" w:rsidRPr="006E736B">
          <w:rPr>
            <w:rFonts w:eastAsia="Times New Roman"/>
            <w:color w:val="0065A2"/>
            <w:lang w:val="fr-FR" w:eastAsia="it-IT"/>
          </w:rPr>
          <w:t>Welcome Germany</w:t>
        </w:r>
      </w:hyperlink>
    </w:p>
    <w:p w:rsidR="00D55918" w:rsidRDefault="006E736B" w:rsidP="00FA5922">
      <w:pPr>
        <w:jc w:val="both"/>
      </w:pPr>
      <w:r w:rsidRPr="006E736B">
        <w:rPr>
          <w:rFonts w:eastAsia="Times New Roman"/>
          <w:bCs/>
          <w:color w:val="000000"/>
          <w:lang w:val="fr-FR" w:eastAsia="it-IT"/>
        </w:rPr>
        <w:t xml:space="preserve">Faire correspondre </w:t>
      </w:r>
      <w:r w:rsidR="00D55918">
        <w:rPr>
          <w:rFonts w:eastAsia="Times New Roman"/>
          <w:bCs/>
          <w:color w:val="000000"/>
          <w:lang w:val="fr-FR" w:eastAsia="it-IT"/>
        </w:rPr>
        <w:t xml:space="preserve">l’offre à la </w:t>
      </w:r>
      <w:r w:rsidRPr="006E736B">
        <w:rPr>
          <w:rFonts w:eastAsia="Times New Roman"/>
          <w:bCs/>
          <w:color w:val="000000"/>
          <w:lang w:val="fr-FR" w:eastAsia="it-IT"/>
        </w:rPr>
        <w:t xml:space="preserve">demande </w:t>
      </w:r>
      <w:r w:rsidR="009116D9" w:rsidRPr="006E736B">
        <w:rPr>
          <w:rFonts w:eastAsia="Times New Roman"/>
          <w:bCs/>
          <w:color w:val="000000"/>
          <w:lang w:val="fr-FR" w:eastAsia="it-IT"/>
        </w:rPr>
        <w:t xml:space="preserve">: </w:t>
      </w:r>
      <w:hyperlink r:id="rId9" w:tgtFrame="_blank" w:history="1">
        <w:r w:rsidR="00D55918">
          <w:rPr>
            <w:rFonts w:eastAsia="Times New Roman"/>
            <w:color w:val="0065A2"/>
            <w:lang w:val="fr-FR" w:eastAsia="it-IT"/>
          </w:rPr>
          <w:t xml:space="preserve">Comme à la maison par </w:t>
        </w:r>
        <w:r w:rsidR="009116D9" w:rsidRPr="006E736B">
          <w:rPr>
            <w:rFonts w:eastAsia="Times New Roman"/>
            <w:color w:val="0065A2"/>
            <w:lang w:val="fr-FR" w:eastAsia="it-IT"/>
          </w:rPr>
          <w:t>S</w:t>
        </w:r>
        <w:r w:rsidR="009116D9" w:rsidRPr="006E736B">
          <w:rPr>
            <w:rFonts w:eastAsia="Times New Roman"/>
            <w:color w:val="0065A2"/>
            <w:lang w:val="fr-FR" w:eastAsia="it-IT"/>
          </w:rPr>
          <w:t>INGA</w:t>
        </w:r>
      </w:hyperlink>
      <w:r w:rsidR="009116D9" w:rsidRPr="006E736B">
        <w:rPr>
          <w:rFonts w:eastAsia="Times New Roman"/>
          <w:color w:val="000000"/>
          <w:shd w:val="clear" w:color="auto" w:fill="FFFFFF"/>
          <w:lang w:val="fr-FR" w:eastAsia="it-IT"/>
        </w:rPr>
        <w:t xml:space="preserve">, </w:t>
      </w:r>
      <w:hyperlink r:id="rId10" w:tgtFrame="_blank" w:history="1">
        <w:r w:rsidR="009116D9" w:rsidRPr="006E736B">
          <w:rPr>
            <w:rFonts w:eastAsia="Times New Roman"/>
            <w:color w:val="0065A2"/>
            <w:lang w:val="fr-FR" w:eastAsia="it-IT"/>
          </w:rPr>
          <w:t>Takecarebnb</w:t>
        </w:r>
      </w:hyperlink>
    </w:p>
    <w:p w:rsidR="005E5199" w:rsidRPr="00D55918" w:rsidRDefault="00D55918" w:rsidP="00FA5922">
      <w:pPr>
        <w:jc w:val="both"/>
        <w:rPr>
          <w:rFonts w:eastAsia="Times New Roman"/>
          <w:lang w:val="fr-FR" w:eastAsia="it-IT"/>
        </w:rPr>
      </w:pPr>
      <w:r>
        <w:t>S</w:t>
      </w:r>
      <w:r w:rsidR="006E736B" w:rsidRPr="006E736B">
        <w:rPr>
          <w:rFonts w:eastAsia="Times New Roman"/>
          <w:bCs/>
          <w:color w:val="000000"/>
          <w:lang w:val="fr-FR" w:eastAsia="it-IT"/>
        </w:rPr>
        <w:t xml:space="preserve">ervices publics </w:t>
      </w:r>
      <w:r>
        <w:rPr>
          <w:rFonts w:eastAsia="Times New Roman"/>
          <w:bCs/>
          <w:color w:val="000000"/>
          <w:lang w:val="fr-FR" w:eastAsia="it-IT"/>
        </w:rPr>
        <w:t xml:space="preserve">et </w:t>
      </w:r>
      <w:r w:rsidR="00EC11E0">
        <w:rPr>
          <w:rFonts w:eastAsia="Times New Roman"/>
          <w:bCs/>
          <w:color w:val="000000"/>
          <w:lang w:val="fr-FR" w:eastAsia="it-IT"/>
        </w:rPr>
        <w:t>citoyens :</w:t>
      </w:r>
      <w:r w:rsidR="005E5199" w:rsidRPr="006E736B">
        <w:rPr>
          <w:rFonts w:eastAsia="Times New Roman"/>
          <w:bCs/>
          <w:color w:val="000000"/>
          <w:lang w:val="fr-FR" w:eastAsia="it-IT"/>
        </w:rPr>
        <w:t xml:space="preserve"> </w:t>
      </w:r>
      <w:hyperlink r:id="rId11" w:history="1">
        <w:r w:rsidR="005E5199" w:rsidRPr="006E736B">
          <w:rPr>
            <w:rFonts w:eastAsia="Times New Roman"/>
            <w:color w:val="0065A2"/>
            <w:lang w:val="fr-FR" w:eastAsia="it-IT"/>
          </w:rPr>
          <w:t>Mobilearn</w:t>
        </w:r>
      </w:hyperlink>
      <w:r w:rsidR="005E5199" w:rsidRPr="006E736B">
        <w:rPr>
          <w:rFonts w:eastAsia="Times New Roman"/>
          <w:lang w:val="fr-FR" w:eastAsia="it-IT"/>
        </w:rPr>
        <w:t xml:space="preserve">, </w:t>
      </w:r>
      <w:hyperlink r:id="rId12" w:tgtFrame="_blank" w:history="1">
        <w:r w:rsidR="005E5199" w:rsidRPr="006E736B">
          <w:rPr>
            <w:rFonts w:eastAsia="Times New Roman"/>
            <w:color w:val="0065A2"/>
            <w:lang w:val="fr-FR" w:eastAsia="it-IT"/>
          </w:rPr>
          <w:t>Kiron</w:t>
        </w:r>
      </w:hyperlink>
    </w:p>
    <w:p w:rsidR="005E5199" w:rsidRPr="006E736B" w:rsidRDefault="005E5199" w:rsidP="00FA5922">
      <w:pPr>
        <w:jc w:val="both"/>
        <w:rPr>
          <w:rFonts w:eastAsia="Times New Roman"/>
          <w:color w:val="000000"/>
          <w:shd w:val="clear" w:color="auto" w:fill="FFFFFF"/>
          <w:lang w:val="fr-FR" w:eastAsia="it-IT"/>
        </w:rPr>
      </w:pPr>
    </w:p>
    <w:p w:rsidR="005E5199" w:rsidRPr="006E736B" w:rsidRDefault="006E736B" w:rsidP="00FA5922">
      <w:pPr>
        <w:jc w:val="both"/>
        <w:rPr>
          <w:rFonts w:eastAsia="Times New Roman"/>
          <w:lang w:val="fr-FR" w:eastAsia="it-IT"/>
        </w:rPr>
      </w:pPr>
      <w:r w:rsidRPr="006E736B">
        <w:rPr>
          <w:rFonts w:eastAsia="Times New Roman"/>
          <w:color w:val="000000"/>
          <w:shd w:val="clear" w:color="auto" w:fill="FFFFFF"/>
          <w:lang w:val="fr-FR" w:eastAsia="it-IT"/>
        </w:rPr>
        <w:t xml:space="preserve">Mais l’innovation peut aussi être « sociale », comme le </w:t>
      </w:r>
      <w:r w:rsidR="00D55918" w:rsidRPr="00B04E26">
        <w:rPr>
          <w:rFonts w:eastAsia="Times New Roman"/>
          <w:i/>
          <w:color w:val="31849B"/>
          <w:shd w:val="clear" w:color="auto" w:fill="FFFFFF"/>
          <w:lang w:val="fr-FR" w:eastAsia="it-IT"/>
        </w:rPr>
        <w:t>M</w:t>
      </w:r>
      <w:hyperlink r:id="rId13" w:tgtFrame="_blank" w:history="1">
        <w:r w:rsidR="005E5199" w:rsidRPr="00B04E26">
          <w:rPr>
            <w:rFonts w:eastAsia="Times New Roman"/>
            <w:i/>
            <w:iCs/>
            <w:color w:val="31849B"/>
            <w:lang w:val="fr-FR" w:eastAsia="it-IT"/>
          </w:rPr>
          <w:t>ag</w:t>
        </w:r>
        <w:r w:rsidR="005E5199" w:rsidRPr="00B04E26">
          <w:rPr>
            <w:rFonts w:eastAsia="Times New Roman"/>
            <w:color w:val="31849B"/>
            <w:lang w:val="fr-FR" w:eastAsia="it-IT"/>
          </w:rPr>
          <w:t>das HOTEL</w:t>
        </w:r>
      </w:hyperlink>
      <w:r w:rsidR="005E5199" w:rsidRPr="006E736B">
        <w:rPr>
          <w:rFonts w:eastAsia="Times New Roman"/>
          <w:color w:val="000000"/>
          <w:shd w:val="clear" w:color="auto" w:fill="FFFFFF"/>
          <w:lang w:val="fr-FR" w:eastAsia="it-IT"/>
        </w:rPr>
        <w:t> </w:t>
      </w:r>
      <w:r>
        <w:rPr>
          <w:rFonts w:eastAsia="Times New Roman"/>
          <w:color w:val="000000"/>
          <w:shd w:val="clear" w:color="auto" w:fill="FFFFFF"/>
          <w:lang w:val="fr-FR" w:eastAsia="it-IT"/>
        </w:rPr>
        <w:t xml:space="preserve">à Vienne ou l’usine de meubles </w:t>
      </w:r>
      <w:hyperlink r:id="rId14" w:tgtFrame="_blank" w:history="1">
        <w:r w:rsidR="005E5199" w:rsidRPr="006E736B">
          <w:rPr>
            <w:rFonts w:eastAsia="Times New Roman"/>
            <w:color w:val="0065A2"/>
            <w:lang w:val="fr-FR" w:eastAsia="it-IT"/>
          </w:rPr>
          <w:t>Cucula</w:t>
        </w:r>
      </w:hyperlink>
      <w:r w:rsidR="005E5199" w:rsidRPr="006E736B">
        <w:rPr>
          <w:rFonts w:eastAsia="Times New Roman"/>
          <w:color w:val="000000"/>
          <w:shd w:val="clear" w:color="auto" w:fill="FFFFFF"/>
          <w:lang w:val="fr-FR" w:eastAsia="it-IT"/>
        </w:rPr>
        <w:t> </w:t>
      </w:r>
      <w:r>
        <w:rPr>
          <w:rFonts w:eastAsia="Times New Roman"/>
          <w:color w:val="000000"/>
          <w:shd w:val="clear" w:color="auto" w:fill="FFFFFF"/>
          <w:lang w:val="fr-FR" w:eastAsia="it-IT"/>
        </w:rPr>
        <w:t>à</w:t>
      </w:r>
      <w:r w:rsidR="005E5199" w:rsidRPr="006E736B">
        <w:rPr>
          <w:rFonts w:eastAsia="Times New Roman"/>
          <w:color w:val="000000"/>
          <w:shd w:val="clear" w:color="auto" w:fill="FFFFFF"/>
          <w:lang w:val="fr-FR" w:eastAsia="it-IT"/>
        </w:rPr>
        <w:t xml:space="preserve"> Berlin.</w:t>
      </w:r>
    </w:p>
    <w:p w:rsidR="005E5199" w:rsidRPr="006E736B" w:rsidRDefault="005E5199" w:rsidP="00FA5922">
      <w:pPr>
        <w:jc w:val="both"/>
        <w:rPr>
          <w:rFonts w:eastAsia="Times New Roman"/>
          <w:lang w:val="fr-FR" w:eastAsia="it-IT"/>
        </w:rPr>
      </w:pPr>
    </w:p>
    <w:p w:rsidR="005E5199" w:rsidRPr="00011572" w:rsidRDefault="006E736B" w:rsidP="00FA5922">
      <w:pPr>
        <w:jc w:val="both"/>
        <w:rPr>
          <w:rFonts w:eastAsia="Times New Roman"/>
          <w:lang w:val="fr-FR" w:eastAsia="it-IT"/>
        </w:rPr>
      </w:pPr>
      <w:r w:rsidRPr="00011572">
        <w:rPr>
          <w:rFonts w:eastAsia="Times New Roman"/>
          <w:lang w:val="fr-FR" w:eastAsia="it-IT"/>
        </w:rPr>
        <w:t>De nombreux autres</w:t>
      </w:r>
      <w:r w:rsidR="00762CD8">
        <w:rPr>
          <w:rFonts w:eastAsia="Times New Roman"/>
          <w:lang w:val="fr-FR" w:eastAsia="it-IT"/>
        </w:rPr>
        <w:t xml:space="preserve"> exemples figurent</w:t>
      </w:r>
      <w:r w:rsidRPr="00011572">
        <w:rPr>
          <w:rFonts w:eastAsia="Times New Roman"/>
          <w:lang w:val="fr-FR" w:eastAsia="it-IT"/>
        </w:rPr>
        <w:t xml:space="preserve"> </w:t>
      </w:r>
      <w:r w:rsidR="00011572">
        <w:rPr>
          <w:rFonts w:eastAsia="Times New Roman"/>
          <w:lang w:val="fr-FR" w:eastAsia="it-IT"/>
        </w:rPr>
        <w:t xml:space="preserve">sur le </w:t>
      </w:r>
      <w:hyperlink r:id="rId15" w:history="1">
        <w:r w:rsidR="00011572" w:rsidRPr="00011572">
          <w:rPr>
            <w:rStyle w:val="Hyperlink"/>
            <w:rFonts w:eastAsia="Times New Roman"/>
            <w:lang w:val="fr-FR" w:eastAsia="it-IT"/>
          </w:rPr>
          <w:t>sit</w:t>
        </w:r>
        <w:r w:rsidR="00011572">
          <w:rPr>
            <w:rStyle w:val="Hyperlink"/>
            <w:rFonts w:eastAsia="Times New Roman"/>
            <w:lang w:val="fr-FR" w:eastAsia="it-IT"/>
          </w:rPr>
          <w:t>e internet</w:t>
        </w:r>
      </w:hyperlink>
      <w:r w:rsidR="00011572">
        <w:t xml:space="preserve">  de la Commission européenne sur l’innovation sociale pour les réfugiés</w:t>
      </w:r>
      <w:r w:rsidR="004F55EB" w:rsidRPr="00011572">
        <w:rPr>
          <w:rFonts w:eastAsia="Times New Roman"/>
          <w:lang w:val="fr-FR" w:eastAsia="it-IT"/>
        </w:rPr>
        <w:t>.</w:t>
      </w:r>
    </w:p>
    <w:p w:rsidR="005E5199" w:rsidRPr="00011572" w:rsidRDefault="005E5199" w:rsidP="00FA5922">
      <w:pPr>
        <w:jc w:val="both"/>
        <w:rPr>
          <w:rFonts w:eastAsia="Times New Roman"/>
          <w:lang w:val="fr-FR" w:eastAsia="it-IT"/>
        </w:rPr>
      </w:pPr>
    </w:p>
    <w:p w:rsidR="005E5199" w:rsidRPr="00011572" w:rsidRDefault="008F7ACA" w:rsidP="00FA5922">
      <w:pPr>
        <w:jc w:val="both"/>
        <w:rPr>
          <w:rFonts w:eastAsia="Times New Roman"/>
          <w:lang w:val="fr-FR" w:eastAsia="it-IT"/>
        </w:rPr>
      </w:pPr>
      <w:r>
        <w:rPr>
          <w:rFonts w:eastAsia="Times New Roman"/>
          <w:lang w:val="fr-FR" w:eastAsia="it-IT"/>
        </w:rPr>
        <w:t>L’expérience nous a</w:t>
      </w:r>
      <w:r w:rsidR="00011572" w:rsidRPr="00011572">
        <w:rPr>
          <w:rFonts w:eastAsia="Times New Roman"/>
          <w:lang w:val="fr-FR" w:eastAsia="it-IT"/>
        </w:rPr>
        <w:t xml:space="preserve"> appris que les réfugiés sont tous connectés. Ce n’est pas u</w:t>
      </w:r>
      <w:r>
        <w:rPr>
          <w:rFonts w:eastAsia="Times New Roman"/>
          <w:lang w:val="fr-FR" w:eastAsia="it-IT"/>
        </w:rPr>
        <w:t>n mythe. Le nombre</w:t>
      </w:r>
      <w:r w:rsidR="00011572" w:rsidRPr="00011572">
        <w:rPr>
          <w:rFonts w:eastAsia="Times New Roman"/>
          <w:lang w:val="fr-FR" w:eastAsia="it-IT"/>
        </w:rPr>
        <w:t xml:space="preserve"> de personnes disposant d’un </w:t>
      </w:r>
      <w:r w:rsidR="005E5199" w:rsidRPr="00011572">
        <w:rPr>
          <w:rFonts w:eastAsia="Times New Roman"/>
          <w:lang w:val="fr-FR" w:eastAsia="it-IT"/>
        </w:rPr>
        <w:t>smartphone</w:t>
      </w:r>
      <w:r w:rsidR="00011572" w:rsidRPr="00011572">
        <w:rPr>
          <w:rFonts w:eastAsia="Times New Roman"/>
          <w:lang w:val="fr-FR" w:eastAsia="it-IT"/>
        </w:rPr>
        <w:t xml:space="preserve"> est très élevé</w:t>
      </w:r>
      <w:r w:rsidR="00011572">
        <w:rPr>
          <w:rFonts w:eastAsia="Times New Roman"/>
          <w:lang w:val="fr-FR" w:eastAsia="it-IT"/>
        </w:rPr>
        <w:t xml:space="preserve"> et ils connaissent bien la communication basée sur Internet</w:t>
      </w:r>
      <w:r w:rsidR="004F55EB" w:rsidRPr="00011572">
        <w:rPr>
          <w:rFonts w:eastAsia="Times New Roman"/>
          <w:lang w:val="fr-FR" w:eastAsia="it-IT"/>
        </w:rPr>
        <w:t>.</w:t>
      </w:r>
    </w:p>
    <w:p w:rsidR="009116D9" w:rsidRPr="00011572" w:rsidRDefault="009116D9" w:rsidP="00FA5922">
      <w:pPr>
        <w:jc w:val="both"/>
        <w:rPr>
          <w:rFonts w:eastAsia="Times New Roman"/>
          <w:lang w:val="fr-FR" w:eastAsia="it-IT"/>
        </w:rPr>
      </w:pPr>
    </w:p>
    <w:p w:rsidR="009116D9" w:rsidRPr="00011572" w:rsidRDefault="005E5199" w:rsidP="00FA5922">
      <w:pPr>
        <w:jc w:val="both"/>
        <w:rPr>
          <w:rFonts w:eastAsia="Times New Roman"/>
          <w:lang w:val="fr-FR" w:eastAsia="it-IT"/>
        </w:rPr>
      </w:pPr>
      <w:r w:rsidRPr="00011572">
        <w:rPr>
          <w:rFonts w:eastAsia="Times New Roman"/>
          <w:lang w:val="fr-FR" w:eastAsia="it-IT"/>
        </w:rPr>
        <w:t xml:space="preserve">2 </w:t>
      </w:r>
      <w:r w:rsidR="00011572" w:rsidRPr="00011572">
        <w:rPr>
          <w:rFonts w:eastAsia="Times New Roman"/>
          <w:lang w:val="fr-FR" w:eastAsia="it-IT"/>
        </w:rPr>
        <w:t xml:space="preserve">des actions pilotes financées par </w:t>
      </w:r>
      <w:r w:rsidRPr="00011572">
        <w:rPr>
          <w:rFonts w:eastAsia="Times New Roman"/>
          <w:lang w:val="fr-FR" w:eastAsia="it-IT"/>
        </w:rPr>
        <w:t xml:space="preserve">Labour-INT </w:t>
      </w:r>
      <w:r w:rsidR="00011572" w:rsidRPr="00011572">
        <w:rPr>
          <w:rFonts w:eastAsia="Times New Roman"/>
          <w:lang w:val="fr-FR" w:eastAsia="it-IT"/>
        </w:rPr>
        <w:t xml:space="preserve">ont un élément TI marqué, tel que la mise à niveau </w:t>
      </w:r>
      <w:r w:rsidR="00011572">
        <w:rPr>
          <w:rFonts w:eastAsia="Times New Roman"/>
          <w:lang w:val="fr-FR" w:eastAsia="it-IT"/>
        </w:rPr>
        <w:t>de l’</w:t>
      </w:r>
      <w:r w:rsidRPr="00011572">
        <w:rPr>
          <w:rFonts w:eastAsia="Times New Roman"/>
          <w:lang w:val="fr-FR" w:eastAsia="it-IT"/>
        </w:rPr>
        <w:t xml:space="preserve">AIKOM </w:t>
      </w:r>
      <w:r w:rsidR="00011572">
        <w:rPr>
          <w:rFonts w:eastAsia="Times New Roman"/>
          <w:lang w:val="fr-FR" w:eastAsia="it-IT"/>
        </w:rPr>
        <w:t xml:space="preserve">Pass et le processus </w:t>
      </w:r>
      <w:r w:rsidR="009F37FB">
        <w:rPr>
          <w:rFonts w:eastAsia="Times New Roman"/>
          <w:lang w:val="fr-FR" w:eastAsia="it-IT"/>
        </w:rPr>
        <w:t>d’adéquation</w:t>
      </w:r>
      <w:r w:rsidR="00011572">
        <w:rPr>
          <w:rFonts w:eastAsia="Times New Roman"/>
          <w:lang w:val="fr-FR" w:eastAsia="it-IT"/>
        </w:rPr>
        <w:t xml:space="preserve"> des compétences dans le cas belge.</w:t>
      </w:r>
      <w:r w:rsidRPr="00011572">
        <w:rPr>
          <w:rFonts w:eastAsia="Times New Roman"/>
          <w:lang w:val="fr-FR" w:eastAsia="it-IT"/>
        </w:rPr>
        <w:t xml:space="preserve"> </w:t>
      </w:r>
    </w:p>
    <w:p w:rsidR="005E5199" w:rsidRPr="00011572" w:rsidRDefault="005E5199" w:rsidP="00FA5922">
      <w:pPr>
        <w:jc w:val="both"/>
        <w:rPr>
          <w:rFonts w:eastAsia="Times New Roman"/>
          <w:lang w:val="fr-FR" w:eastAsia="it-IT"/>
        </w:rPr>
      </w:pPr>
    </w:p>
    <w:p w:rsidR="005E5199" w:rsidRPr="00FA5922" w:rsidRDefault="00011572" w:rsidP="00FA5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/>
          <w:lang w:val="en-GB" w:eastAsia="it-IT"/>
        </w:rPr>
      </w:pPr>
      <w:r>
        <w:rPr>
          <w:rFonts w:eastAsia="Times New Roman"/>
          <w:lang w:val="en-GB" w:eastAsia="it-IT"/>
        </w:rPr>
        <w:t>L’</w:t>
      </w:r>
      <w:r w:rsidR="005E5199" w:rsidRPr="00FA5922">
        <w:rPr>
          <w:rFonts w:eastAsia="Times New Roman"/>
          <w:lang w:val="en-GB" w:eastAsia="it-IT"/>
        </w:rPr>
        <w:t>AIKOM PASS</w:t>
      </w:r>
    </w:p>
    <w:p w:rsidR="005E5199" w:rsidRPr="00364F74" w:rsidRDefault="005E5199" w:rsidP="00FA5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/>
          <w:color w:val="000000"/>
          <w:lang w:val="fr-FR" w:eastAsia="it-IT"/>
        </w:rPr>
      </w:pPr>
      <w:r w:rsidRPr="00364F74">
        <w:rPr>
          <w:rFonts w:eastAsia="Times New Roman"/>
          <w:color w:val="000000"/>
          <w:lang w:val="fr-FR" w:eastAsia="it-IT"/>
        </w:rPr>
        <w:t xml:space="preserve"> (AiKomPass - </w:t>
      </w:r>
      <w:hyperlink r:id="rId16" w:history="1">
        <w:r w:rsidRPr="00364F74">
          <w:rPr>
            <w:rStyle w:val="Hyperlink"/>
            <w:rFonts w:eastAsia="Times New Roman"/>
            <w:lang w:val="fr-FR" w:eastAsia="it-IT"/>
          </w:rPr>
          <w:t>https://www.aikompass.de/</w:t>
        </w:r>
      </w:hyperlink>
      <w:r w:rsidRPr="00364F74">
        <w:rPr>
          <w:rFonts w:eastAsia="Times New Roman"/>
          <w:color w:val="000000"/>
          <w:lang w:val="fr-FR" w:eastAsia="it-IT"/>
        </w:rPr>
        <w:t xml:space="preserve">) </w:t>
      </w:r>
      <w:r w:rsidR="009557BD">
        <w:rPr>
          <w:rFonts w:eastAsia="Times New Roman"/>
          <w:color w:val="000000"/>
          <w:lang w:val="fr-FR" w:eastAsia="it-IT"/>
        </w:rPr>
        <w:t>donne</w:t>
      </w:r>
      <w:r w:rsidR="00011572" w:rsidRPr="00364F74">
        <w:rPr>
          <w:rFonts w:eastAsia="Times New Roman"/>
          <w:color w:val="000000"/>
          <w:lang w:val="fr-FR" w:eastAsia="it-IT"/>
        </w:rPr>
        <w:t xml:space="preserve"> aux salariés et aux d</w:t>
      </w:r>
      <w:r w:rsidR="009557BD">
        <w:rPr>
          <w:rFonts w:eastAsia="Times New Roman"/>
          <w:color w:val="000000"/>
          <w:lang w:val="fr-FR" w:eastAsia="it-IT"/>
        </w:rPr>
        <w:t>emandeurs d’emploi la possibilité de faire</w:t>
      </w:r>
      <w:r w:rsidR="00011572" w:rsidRPr="00364F74">
        <w:rPr>
          <w:rFonts w:eastAsia="Times New Roman"/>
          <w:color w:val="000000"/>
          <w:lang w:val="fr-FR" w:eastAsia="it-IT"/>
        </w:rPr>
        <w:t xml:space="preserve"> une auto évaluation des tâches à réaliser </w:t>
      </w:r>
      <w:r w:rsidR="008F7ACA">
        <w:rPr>
          <w:rFonts w:eastAsia="Times New Roman"/>
          <w:color w:val="000000"/>
          <w:lang w:val="fr-FR" w:eastAsia="it-IT"/>
        </w:rPr>
        <w:t xml:space="preserve">et de faire </w:t>
      </w:r>
      <w:r w:rsidR="00364F74" w:rsidRPr="00364F74">
        <w:rPr>
          <w:rFonts w:eastAsia="Times New Roman"/>
          <w:color w:val="000000"/>
          <w:lang w:val="fr-FR" w:eastAsia="it-IT"/>
        </w:rPr>
        <w:t>valoir et visualise</w:t>
      </w:r>
      <w:r w:rsidR="00364F74">
        <w:rPr>
          <w:rFonts w:eastAsia="Times New Roman"/>
          <w:color w:val="000000"/>
          <w:lang w:val="fr-FR" w:eastAsia="it-IT"/>
        </w:rPr>
        <w:t xml:space="preserve">r leurs aptitudes et connaissances. </w:t>
      </w:r>
      <w:r w:rsidR="008F7ACA">
        <w:rPr>
          <w:rFonts w:eastAsia="Times New Roman"/>
          <w:color w:val="000000"/>
          <w:lang w:val="fr-FR" w:eastAsia="it-IT"/>
        </w:rPr>
        <w:t>Pour compléter cet outil</w:t>
      </w:r>
      <w:r w:rsidR="008F7ACA" w:rsidRPr="00364F74">
        <w:rPr>
          <w:rFonts w:eastAsia="Times New Roman"/>
          <w:color w:val="000000"/>
          <w:lang w:val="fr-FR" w:eastAsia="it-IT"/>
        </w:rPr>
        <w:t xml:space="preserve"> </w:t>
      </w:r>
      <w:r w:rsidR="008F7ACA">
        <w:rPr>
          <w:rFonts w:eastAsia="Times New Roman"/>
          <w:color w:val="000000"/>
          <w:lang w:val="fr-FR" w:eastAsia="it-IT"/>
        </w:rPr>
        <w:t>u</w:t>
      </w:r>
      <w:r w:rsidR="00364F74" w:rsidRPr="00364F74">
        <w:rPr>
          <w:rFonts w:eastAsia="Times New Roman"/>
          <w:color w:val="000000"/>
          <w:lang w:val="fr-FR" w:eastAsia="it-IT"/>
        </w:rPr>
        <w:t>n inventaire des t</w:t>
      </w:r>
      <w:r w:rsidR="00364F74">
        <w:rPr>
          <w:rFonts w:eastAsia="Times New Roman"/>
          <w:color w:val="000000"/>
          <w:lang w:val="fr-FR" w:eastAsia="it-IT"/>
        </w:rPr>
        <w:t>â</w:t>
      </w:r>
      <w:r w:rsidR="008F7ACA">
        <w:rPr>
          <w:rFonts w:eastAsia="Times New Roman"/>
          <w:color w:val="000000"/>
          <w:lang w:val="fr-FR" w:eastAsia="it-IT"/>
        </w:rPr>
        <w:t xml:space="preserve">ches dans la logistique des </w:t>
      </w:r>
      <w:r w:rsidR="00364F74" w:rsidRPr="00364F74">
        <w:rPr>
          <w:rFonts w:eastAsia="Times New Roman"/>
          <w:color w:val="000000"/>
          <w:lang w:val="fr-FR" w:eastAsia="it-IT"/>
        </w:rPr>
        <w:t>processus de production est actuellement mis au point</w:t>
      </w:r>
      <w:r w:rsidRPr="00364F74">
        <w:rPr>
          <w:rFonts w:eastAsia="Times New Roman"/>
          <w:color w:val="000000"/>
          <w:lang w:val="fr-FR" w:eastAsia="it-IT"/>
        </w:rPr>
        <w:t>.</w:t>
      </w:r>
    </w:p>
    <w:p w:rsidR="005E5199" w:rsidRPr="00364F74" w:rsidRDefault="005E5199" w:rsidP="00FA5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/>
          <w:lang w:val="fr-FR" w:eastAsia="it-IT"/>
        </w:rPr>
      </w:pPr>
    </w:p>
    <w:p w:rsidR="005E5199" w:rsidRPr="005E5199" w:rsidRDefault="00364F74" w:rsidP="00FA5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/>
          <w:lang w:val="en-GB" w:eastAsia="it-IT"/>
        </w:rPr>
      </w:pPr>
      <w:r w:rsidRPr="00364F74">
        <w:rPr>
          <w:rFonts w:eastAsia="Times New Roman"/>
          <w:color w:val="000000"/>
          <w:lang w:val="fr-FR" w:eastAsia="it-IT"/>
        </w:rPr>
        <w:t xml:space="preserve">L’outil en ligne est disponible gratuitement et accessible à tous. La navigation de l’outil permet de sélectionner des éléments spécifiques </w:t>
      </w:r>
      <w:r>
        <w:rPr>
          <w:rFonts w:eastAsia="Times New Roman"/>
          <w:color w:val="000000"/>
          <w:lang w:val="fr-FR" w:eastAsia="it-IT"/>
        </w:rPr>
        <w:t xml:space="preserve">du profil de la tâche. À la fin de la procédure, l’outil en ligne génère et visualise un profil personnel, qui peut être téléchargé sous la forme d’un PDF. </w:t>
      </w:r>
    </w:p>
    <w:p w:rsidR="00364F74" w:rsidRDefault="009557BD" w:rsidP="00364F7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color w:val="000000"/>
          <w:lang w:val="fr-FR"/>
        </w:rPr>
      </w:pPr>
      <w:r>
        <w:rPr>
          <w:rFonts w:ascii="Calibri" w:hAnsi="Calibri"/>
          <w:color w:val="000000"/>
          <w:lang w:val="fr-FR"/>
        </w:rPr>
        <w:t>Au cours de</w:t>
      </w:r>
      <w:r w:rsidR="00364F74" w:rsidRPr="00364F74">
        <w:rPr>
          <w:rFonts w:ascii="Calibri" w:hAnsi="Calibri"/>
          <w:color w:val="000000"/>
          <w:lang w:val="fr-FR"/>
        </w:rPr>
        <w:t xml:space="preserve"> l’action pilote, l’outil en ligne sera traduit dans la plupart des langues pertinentes pour les </w:t>
      </w:r>
      <w:r w:rsidR="00364F74">
        <w:rPr>
          <w:rFonts w:ascii="Calibri" w:hAnsi="Calibri"/>
          <w:color w:val="000000"/>
          <w:lang w:val="fr-FR"/>
        </w:rPr>
        <w:t xml:space="preserve">citoyens de pays tiers. </w:t>
      </w:r>
      <w:r w:rsidR="00364F74" w:rsidRPr="00364F74">
        <w:rPr>
          <w:rFonts w:ascii="Calibri" w:hAnsi="Calibri"/>
          <w:color w:val="000000"/>
          <w:lang w:val="fr-FR"/>
        </w:rPr>
        <w:t xml:space="preserve">Il en va de même </w:t>
      </w:r>
      <w:r w:rsidR="00364F74">
        <w:rPr>
          <w:rFonts w:ascii="Calibri" w:hAnsi="Calibri"/>
          <w:color w:val="000000"/>
          <w:lang w:val="fr-FR"/>
        </w:rPr>
        <w:t xml:space="preserve">pour le support médiatique </w:t>
      </w:r>
      <w:r w:rsidR="00364F74" w:rsidRPr="00364F74">
        <w:rPr>
          <w:rFonts w:ascii="Calibri" w:hAnsi="Calibri"/>
          <w:color w:val="000000"/>
          <w:lang w:val="fr-FR"/>
        </w:rPr>
        <w:t xml:space="preserve">supplémentaire permettant d’enrichir </w:t>
      </w:r>
      <w:r>
        <w:rPr>
          <w:rFonts w:ascii="Calibri" w:hAnsi="Calibri"/>
          <w:color w:val="000000"/>
          <w:lang w:val="fr-FR"/>
        </w:rPr>
        <w:t>la totalité de</w:t>
      </w:r>
      <w:r w:rsidR="00364F74">
        <w:rPr>
          <w:rFonts w:ascii="Calibri" w:hAnsi="Calibri"/>
          <w:color w:val="000000"/>
          <w:lang w:val="fr-FR"/>
        </w:rPr>
        <w:t xml:space="preserve"> </w:t>
      </w:r>
      <w:r w:rsidR="00EC11E0">
        <w:rPr>
          <w:rFonts w:ascii="Calibri" w:hAnsi="Calibri"/>
          <w:color w:val="000000"/>
          <w:lang w:val="fr-FR"/>
        </w:rPr>
        <w:t>l’</w:t>
      </w:r>
      <w:r w:rsidR="00EC11E0" w:rsidRPr="00364F74">
        <w:rPr>
          <w:rFonts w:ascii="Calibri" w:hAnsi="Calibri"/>
          <w:color w:val="000000"/>
          <w:lang w:val="fr-FR"/>
        </w:rPr>
        <w:t>inventaire</w:t>
      </w:r>
      <w:r w:rsidR="00364F74" w:rsidRPr="00364F74">
        <w:rPr>
          <w:rFonts w:ascii="Calibri" w:hAnsi="Calibri"/>
          <w:color w:val="000000"/>
          <w:lang w:val="fr-FR"/>
        </w:rPr>
        <w:t xml:space="preserve"> des tâches</w:t>
      </w:r>
      <w:r w:rsidR="005E5199" w:rsidRPr="00364F74">
        <w:rPr>
          <w:rFonts w:ascii="Calibri" w:hAnsi="Calibri"/>
          <w:color w:val="000000"/>
          <w:lang w:val="fr-FR"/>
        </w:rPr>
        <w:t>.</w:t>
      </w:r>
    </w:p>
    <w:p w:rsidR="005E5199" w:rsidRPr="00364F74" w:rsidRDefault="008F7ACA" w:rsidP="00364F7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color w:val="000000"/>
          <w:lang w:val="fr-FR"/>
        </w:rPr>
      </w:pPr>
      <w:r>
        <w:rPr>
          <w:rStyle w:val="apple-converted-space"/>
          <w:rFonts w:ascii="Calibri" w:hAnsi="Calibri"/>
          <w:color w:val="000000"/>
          <w:lang w:val="fr-FR"/>
        </w:rPr>
        <w:t>Le</w:t>
      </w:r>
      <w:r w:rsidR="00364F74" w:rsidRPr="00364F74">
        <w:rPr>
          <w:rStyle w:val="apple-converted-space"/>
          <w:rFonts w:ascii="Calibri" w:hAnsi="Calibri"/>
          <w:color w:val="000000"/>
          <w:lang w:val="fr-FR"/>
        </w:rPr>
        <w:t xml:space="preserve"> développement de l’outil </w:t>
      </w:r>
      <w:r w:rsidR="00364F74">
        <w:rPr>
          <w:rStyle w:val="apple-converted-space"/>
          <w:rFonts w:ascii="Calibri" w:hAnsi="Calibri"/>
          <w:color w:val="000000"/>
          <w:lang w:val="fr-FR"/>
        </w:rPr>
        <w:t>nécessite</w:t>
      </w:r>
      <w:r>
        <w:rPr>
          <w:rStyle w:val="apple-converted-space"/>
          <w:rFonts w:ascii="Calibri" w:hAnsi="Calibri"/>
          <w:color w:val="000000"/>
          <w:lang w:val="fr-FR"/>
        </w:rPr>
        <w:t>ra</w:t>
      </w:r>
      <w:r w:rsidR="00364F74">
        <w:rPr>
          <w:rStyle w:val="apple-converted-space"/>
          <w:rFonts w:ascii="Calibri" w:hAnsi="Calibri"/>
          <w:color w:val="000000"/>
          <w:lang w:val="fr-FR"/>
        </w:rPr>
        <w:t xml:space="preserve"> également l’adaptation de</w:t>
      </w:r>
      <w:r>
        <w:rPr>
          <w:rStyle w:val="apple-converted-space"/>
          <w:rFonts w:ascii="Calibri" w:hAnsi="Calibri"/>
          <w:color w:val="000000"/>
          <w:lang w:val="fr-FR"/>
        </w:rPr>
        <w:t xml:space="preserve"> se</w:t>
      </w:r>
      <w:r w:rsidR="00364F74">
        <w:rPr>
          <w:rStyle w:val="apple-converted-space"/>
          <w:rFonts w:ascii="Calibri" w:hAnsi="Calibri"/>
          <w:color w:val="000000"/>
          <w:lang w:val="fr-FR"/>
        </w:rPr>
        <w:t>s structures et conten</w:t>
      </w:r>
      <w:r>
        <w:rPr>
          <w:rStyle w:val="apple-converted-space"/>
          <w:rFonts w:ascii="Calibri" w:hAnsi="Calibri"/>
          <w:color w:val="000000"/>
          <w:lang w:val="fr-FR"/>
        </w:rPr>
        <w:t>us techniques</w:t>
      </w:r>
      <w:r w:rsidR="00364F74">
        <w:rPr>
          <w:rStyle w:val="apple-converted-space"/>
          <w:rFonts w:ascii="Calibri" w:hAnsi="Calibri"/>
          <w:color w:val="000000"/>
          <w:lang w:val="fr-FR"/>
        </w:rPr>
        <w:t>.</w:t>
      </w:r>
      <w:r w:rsidR="005E5199" w:rsidRPr="00364F74">
        <w:rPr>
          <w:rStyle w:val="apple-converted-space"/>
          <w:rFonts w:ascii="Calibri" w:hAnsi="Calibri"/>
          <w:color w:val="000000"/>
          <w:lang w:val="fr-FR"/>
        </w:rPr>
        <w:t> </w:t>
      </w:r>
    </w:p>
    <w:p w:rsidR="009116D9" w:rsidRPr="001F4D90" w:rsidRDefault="001F4D90" w:rsidP="00FA5922">
      <w:pPr>
        <w:jc w:val="both"/>
        <w:rPr>
          <w:lang w:val="fr-FR"/>
        </w:rPr>
      </w:pPr>
      <w:r w:rsidRPr="001F4D90">
        <w:rPr>
          <w:lang w:val="fr-FR"/>
        </w:rPr>
        <w:lastRenderedPageBreak/>
        <w:t xml:space="preserve">L’action belge permet de procéder à la mise en place d’une cartographie collaborative sur Internet </w:t>
      </w:r>
      <w:r w:rsidR="009557BD">
        <w:rPr>
          <w:lang w:val="fr-FR"/>
        </w:rPr>
        <w:t>pour</w:t>
      </w:r>
      <w:r w:rsidRPr="001F4D90">
        <w:rPr>
          <w:lang w:val="fr-FR"/>
        </w:rPr>
        <w:t xml:space="preserve"> trouver la correspondance entre les aptitudes du </w:t>
      </w:r>
      <w:r w:rsidR="00EC11E0" w:rsidRPr="001F4D90">
        <w:rPr>
          <w:lang w:val="fr-FR"/>
        </w:rPr>
        <w:t>migrant</w:t>
      </w:r>
      <w:r w:rsidRPr="001F4D90">
        <w:rPr>
          <w:lang w:val="fr-FR"/>
        </w:rPr>
        <w:t xml:space="preserve"> et les besoins de l’employeur</w:t>
      </w:r>
      <w:r>
        <w:rPr>
          <w:lang w:val="fr-FR"/>
        </w:rPr>
        <w:t xml:space="preserve"> dans certains domaines spécifiques. </w:t>
      </w:r>
      <w:r w:rsidRPr="001F4D90">
        <w:rPr>
          <w:lang w:val="fr-FR"/>
        </w:rPr>
        <w:t>Dans le cas belge, l’utilisation d’une application basée sur Internet est strictement liée au développement d’une approche</w:t>
      </w:r>
      <w:r>
        <w:rPr>
          <w:lang w:val="fr-FR"/>
        </w:rPr>
        <w:t xml:space="preserve"> multipartite. </w:t>
      </w:r>
      <w:r w:rsidRPr="001F4D90">
        <w:rPr>
          <w:lang w:val="fr-FR"/>
        </w:rPr>
        <w:t xml:space="preserve"> </w:t>
      </w:r>
      <w:r w:rsidR="009C6F38" w:rsidRPr="001F4D90">
        <w:rPr>
          <w:lang w:val="fr-FR"/>
        </w:rPr>
        <w:t xml:space="preserve"> </w:t>
      </w:r>
    </w:p>
    <w:p w:rsidR="00BE6E5A" w:rsidRPr="001F4D90" w:rsidRDefault="00BE6E5A" w:rsidP="00FA5922">
      <w:pPr>
        <w:jc w:val="both"/>
        <w:rPr>
          <w:lang w:val="fr-FR"/>
        </w:rPr>
      </w:pPr>
    </w:p>
    <w:p w:rsidR="00BE6E5A" w:rsidRPr="001331FB" w:rsidRDefault="001F4D90" w:rsidP="00FA5922">
      <w:pPr>
        <w:jc w:val="both"/>
        <w:rPr>
          <w:lang w:val="fr-FR"/>
        </w:rPr>
      </w:pPr>
      <w:r w:rsidRPr="001F4D90">
        <w:rPr>
          <w:lang w:val="fr-FR"/>
        </w:rPr>
        <w:t>Le portail</w:t>
      </w:r>
      <w:r w:rsidR="00BE6E5A" w:rsidRPr="001F4D90">
        <w:rPr>
          <w:lang w:val="fr-FR"/>
        </w:rPr>
        <w:t xml:space="preserve"> UnionMigrantNet (</w:t>
      </w:r>
      <w:hyperlink r:id="rId17" w:history="1">
        <w:r w:rsidR="00BE6E5A" w:rsidRPr="001F4D90">
          <w:rPr>
            <w:rStyle w:val="Hyperlink"/>
            <w:lang w:val="fr-FR"/>
          </w:rPr>
          <w:t>www.unionmigrantnet.eu</w:t>
        </w:r>
      </w:hyperlink>
      <w:r w:rsidR="00BE6E5A" w:rsidRPr="001F4D90">
        <w:rPr>
          <w:lang w:val="fr-FR"/>
        </w:rPr>
        <w:t xml:space="preserve"> ) </w:t>
      </w:r>
      <w:r w:rsidRPr="001F4D90">
        <w:rPr>
          <w:lang w:val="fr-FR"/>
        </w:rPr>
        <w:t xml:space="preserve">associe </w:t>
      </w:r>
      <w:r w:rsidR="009557BD">
        <w:rPr>
          <w:lang w:val="fr-FR"/>
        </w:rPr>
        <w:t xml:space="preserve">les </w:t>
      </w:r>
      <w:r w:rsidRPr="001F4D90">
        <w:rPr>
          <w:lang w:val="fr-FR"/>
        </w:rPr>
        <w:t>nouvelle</w:t>
      </w:r>
      <w:r>
        <w:rPr>
          <w:lang w:val="fr-FR"/>
        </w:rPr>
        <w:t>s</w:t>
      </w:r>
      <w:r w:rsidRPr="001F4D90">
        <w:rPr>
          <w:lang w:val="fr-FR"/>
        </w:rPr>
        <w:t xml:space="preserve"> technologie</w:t>
      </w:r>
      <w:r>
        <w:rPr>
          <w:lang w:val="fr-FR"/>
        </w:rPr>
        <w:t>s</w:t>
      </w:r>
      <w:r w:rsidRPr="001F4D90">
        <w:rPr>
          <w:lang w:val="fr-FR"/>
        </w:rPr>
        <w:t xml:space="preserve"> et </w:t>
      </w:r>
      <w:r w:rsidR="009557BD">
        <w:rPr>
          <w:lang w:val="fr-FR"/>
        </w:rPr>
        <w:t>l’</w:t>
      </w:r>
      <w:r w:rsidRPr="001F4D90">
        <w:rPr>
          <w:lang w:val="fr-FR"/>
        </w:rPr>
        <w:t>innovation sociale</w:t>
      </w:r>
      <w:r w:rsidR="009557BD">
        <w:rPr>
          <w:lang w:val="fr-FR"/>
        </w:rPr>
        <w:t>, permettant ainsi</w:t>
      </w:r>
      <w:r w:rsidR="001331FB">
        <w:rPr>
          <w:lang w:val="fr-FR"/>
        </w:rPr>
        <w:t xml:space="preserve"> une approche individuelle des services d’intégration des migrants avec une unique interface en ligne. </w:t>
      </w:r>
      <w:r w:rsidR="001331FB" w:rsidRPr="001331FB">
        <w:rPr>
          <w:lang w:val="fr-FR"/>
        </w:rPr>
        <w:t xml:space="preserve">Il offre aussi toute la gamme des services syndicaux </w:t>
      </w:r>
      <w:r w:rsidR="001331FB">
        <w:rPr>
          <w:lang w:val="fr-FR"/>
        </w:rPr>
        <w:t>sous un même label, tout en préservant les spécificités et en misant sur la diversité.</w:t>
      </w:r>
    </w:p>
    <w:p w:rsidR="009C6F38" w:rsidRPr="001331FB" w:rsidRDefault="009C6F38" w:rsidP="00FA5922">
      <w:pPr>
        <w:jc w:val="both"/>
        <w:rPr>
          <w:lang w:val="fr-FR"/>
        </w:rPr>
      </w:pPr>
    </w:p>
    <w:p w:rsidR="009F37FB" w:rsidRDefault="009F37FB" w:rsidP="00FA5922">
      <w:pPr>
        <w:jc w:val="both"/>
        <w:rPr>
          <w:lang w:val="fr-FR"/>
        </w:rPr>
      </w:pPr>
      <w:r w:rsidRPr="009F37FB">
        <w:rPr>
          <w:lang w:val="fr-FR"/>
        </w:rPr>
        <w:t xml:space="preserve">Les technologies semblables peuvent faciliter, par exemple, l’action italienne, où le cadre général dans lequel le profilage des aptitudes, le renforcement </w:t>
      </w:r>
      <w:r>
        <w:rPr>
          <w:lang w:val="fr-FR"/>
        </w:rPr>
        <w:t>des compétences et leur adéquation qui sont développés peuvent être hébergées dans une seule et même application en ligne.</w:t>
      </w:r>
    </w:p>
    <w:p w:rsidR="009C6F38" w:rsidRPr="009F37FB" w:rsidRDefault="009C6F38" w:rsidP="00FA5922">
      <w:pPr>
        <w:jc w:val="both"/>
        <w:rPr>
          <w:lang w:val="en-GB"/>
        </w:rPr>
      </w:pPr>
    </w:p>
    <w:p w:rsidR="009F37FB" w:rsidRDefault="009C6F38" w:rsidP="00FA5922">
      <w:pPr>
        <w:jc w:val="both"/>
        <w:rPr>
          <w:lang w:val="fr-FR"/>
        </w:rPr>
      </w:pPr>
      <w:r w:rsidRPr="009F37FB">
        <w:rPr>
          <w:lang w:val="fr-FR"/>
        </w:rPr>
        <w:t xml:space="preserve">Labour-INT </w:t>
      </w:r>
      <w:r w:rsidR="009F37FB" w:rsidRPr="009F37FB">
        <w:rPr>
          <w:lang w:val="fr-FR"/>
        </w:rPr>
        <w:t xml:space="preserve">n’est pas censé développer des outils TI pour remplacer ceux dont la responsabilité pourra éventuellement incomber à d’autres acteurs. Toutefois, </w:t>
      </w:r>
      <w:r w:rsidR="00FA5922" w:rsidRPr="009F37FB">
        <w:rPr>
          <w:lang w:val="fr-FR"/>
        </w:rPr>
        <w:t xml:space="preserve">Labour-INT </w:t>
      </w:r>
      <w:r w:rsidR="009F37FB" w:rsidRPr="009F37FB">
        <w:rPr>
          <w:lang w:val="fr-FR"/>
        </w:rPr>
        <w:t>peut participer à l’amélioration/la mise à niveau/la transmission de pratique</w:t>
      </w:r>
      <w:r w:rsidR="009F37FB">
        <w:rPr>
          <w:lang w:val="fr-FR"/>
        </w:rPr>
        <w:t>s</w:t>
      </w:r>
      <w:r w:rsidR="009F37FB" w:rsidRPr="009F37FB">
        <w:rPr>
          <w:lang w:val="fr-FR"/>
        </w:rPr>
        <w:t xml:space="preserve"> courante</w:t>
      </w:r>
      <w:r w:rsidR="009F37FB">
        <w:rPr>
          <w:lang w:val="fr-FR"/>
        </w:rPr>
        <w:t>s</w:t>
      </w:r>
      <w:r w:rsidR="009F37FB" w:rsidRPr="009F37FB">
        <w:rPr>
          <w:lang w:val="fr-FR"/>
        </w:rPr>
        <w:t xml:space="preserve">, </w:t>
      </w:r>
      <w:r w:rsidR="009F37FB">
        <w:rPr>
          <w:lang w:val="fr-FR"/>
        </w:rPr>
        <w:t>telles que l’</w:t>
      </w:r>
      <w:r w:rsidR="002A5018">
        <w:rPr>
          <w:lang w:val="fr-FR"/>
        </w:rPr>
        <w:t>AIKOM pass,</w:t>
      </w:r>
      <w:r w:rsidR="009F37FB">
        <w:rPr>
          <w:lang w:val="fr-FR"/>
        </w:rPr>
        <w:t xml:space="preserve"> soutenir l’action</w:t>
      </w:r>
      <w:r w:rsidRPr="009F37FB">
        <w:rPr>
          <w:lang w:val="fr-FR"/>
        </w:rPr>
        <w:t xml:space="preserve"> CEPAG </w:t>
      </w:r>
      <w:r w:rsidR="002A5018">
        <w:rPr>
          <w:lang w:val="fr-FR"/>
        </w:rPr>
        <w:t xml:space="preserve">ou </w:t>
      </w:r>
      <w:r w:rsidR="009F37FB">
        <w:rPr>
          <w:lang w:val="fr-FR"/>
        </w:rPr>
        <w:t xml:space="preserve">transférer des outils d’une action nationale </w:t>
      </w:r>
      <w:r w:rsidRPr="009F37FB">
        <w:rPr>
          <w:lang w:val="fr-FR"/>
        </w:rPr>
        <w:t xml:space="preserve"> Labour-INT </w:t>
      </w:r>
      <w:r w:rsidR="009F37FB">
        <w:rPr>
          <w:lang w:val="fr-FR"/>
        </w:rPr>
        <w:t xml:space="preserve">à une autre. </w:t>
      </w:r>
    </w:p>
    <w:p w:rsidR="009F37FB" w:rsidRDefault="009F37FB" w:rsidP="00FA5922">
      <w:pPr>
        <w:jc w:val="both"/>
        <w:rPr>
          <w:lang w:val="fr-FR"/>
        </w:rPr>
      </w:pPr>
    </w:p>
    <w:p w:rsidR="009C6F38" w:rsidRPr="00EC11E0" w:rsidRDefault="009F37FB" w:rsidP="009F37FB">
      <w:pPr>
        <w:jc w:val="both"/>
        <w:rPr>
          <w:lang w:val="fr-FR"/>
        </w:rPr>
      </w:pPr>
      <w:r>
        <w:rPr>
          <w:lang w:val="fr-FR"/>
        </w:rPr>
        <w:t>To</w:t>
      </w:r>
      <w:r w:rsidR="002A5018">
        <w:rPr>
          <w:lang w:val="fr-FR"/>
        </w:rPr>
        <w:t>utefois, certaines applications</w:t>
      </w:r>
      <w:r>
        <w:rPr>
          <w:lang w:val="fr-FR"/>
        </w:rPr>
        <w:t xml:space="preserve"> peuve</w:t>
      </w:r>
      <w:r w:rsidR="002A5018">
        <w:rPr>
          <w:lang w:val="fr-FR"/>
        </w:rPr>
        <w:t>nt être développées</w:t>
      </w:r>
      <w:r>
        <w:rPr>
          <w:lang w:val="fr-FR"/>
        </w:rPr>
        <w:t xml:space="preserve"> </w:t>
      </w:r>
      <w:r w:rsidR="002A5018">
        <w:rPr>
          <w:lang w:val="fr-FR"/>
        </w:rPr>
        <w:t xml:space="preserve">uniquement </w:t>
      </w:r>
      <w:r>
        <w:rPr>
          <w:lang w:val="fr-FR"/>
        </w:rPr>
        <w:t>p</w:t>
      </w:r>
      <w:r w:rsidR="002A5018">
        <w:rPr>
          <w:lang w:val="fr-FR"/>
        </w:rPr>
        <w:t xml:space="preserve">our </w:t>
      </w:r>
      <w:r>
        <w:rPr>
          <w:lang w:val="fr-FR"/>
        </w:rPr>
        <w:t xml:space="preserve">des actions </w:t>
      </w:r>
      <w:r w:rsidR="009C6F38" w:rsidRPr="009F37FB">
        <w:rPr>
          <w:lang w:val="fr-FR"/>
        </w:rPr>
        <w:t>labour-Int</w:t>
      </w:r>
      <w:r>
        <w:rPr>
          <w:lang w:val="fr-FR"/>
        </w:rPr>
        <w:t>. Par exemple, un mécanisme d’adéquation des compétences</w:t>
      </w:r>
      <w:r w:rsidR="002A5018">
        <w:rPr>
          <w:lang w:val="fr-FR"/>
        </w:rPr>
        <w:t xml:space="preserve"> peut être développé sur</w:t>
      </w:r>
      <w:r w:rsidR="00EC11E0">
        <w:rPr>
          <w:lang w:val="fr-FR"/>
        </w:rPr>
        <w:t xml:space="preserve"> base d’autres expériences recueillies à Turin. Des outils spécifiques peuvent être créés dans le seul et unique but d’amplifier l’impact de l’action et de mieux atteindre les objectifs de </w:t>
      </w:r>
      <w:r w:rsidR="00EC11E0" w:rsidRPr="00EC11E0">
        <w:rPr>
          <w:lang w:val="fr-FR"/>
        </w:rPr>
        <w:t>Labour-INT.</w:t>
      </w:r>
      <w:r w:rsidR="009C6F38" w:rsidRPr="00EC11E0">
        <w:rPr>
          <w:lang w:val="fr-FR"/>
        </w:rPr>
        <w:t xml:space="preserve"> </w:t>
      </w:r>
    </w:p>
    <w:p w:rsidR="009C6F38" w:rsidRPr="00EC11E0" w:rsidRDefault="009C6F38" w:rsidP="00FA5922">
      <w:pPr>
        <w:jc w:val="both"/>
        <w:rPr>
          <w:lang w:val="fr-FR"/>
        </w:rPr>
      </w:pPr>
    </w:p>
    <w:p w:rsidR="009C6F38" w:rsidRPr="00FA5922" w:rsidRDefault="00EC11E0" w:rsidP="00FA5922">
      <w:pPr>
        <w:jc w:val="both"/>
        <w:rPr>
          <w:lang w:val="en-GB"/>
        </w:rPr>
      </w:pPr>
      <w:r>
        <w:rPr>
          <w:lang w:val="en-GB"/>
        </w:rPr>
        <w:t>RÉSULTATS DE L’ATELIER</w:t>
      </w:r>
    </w:p>
    <w:p w:rsidR="004F55EB" w:rsidRPr="00FA5922" w:rsidRDefault="004F55EB" w:rsidP="00FA5922">
      <w:pPr>
        <w:jc w:val="both"/>
        <w:rPr>
          <w:lang w:val="en-GB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1"/>
        <w:gridCol w:w="4361"/>
      </w:tblGrid>
      <w:tr w:rsidR="004F55EB" w:rsidRPr="0083475C" w:rsidTr="0083475C">
        <w:tc>
          <w:tcPr>
            <w:tcW w:w="4541" w:type="dxa"/>
          </w:tcPr>
          <w:p w:rsidR="004F55EB" w:rsidRPr="00EC11E0" w:rsidRDefault="00EC11E0" w:rsidP="00EC11E0">
            <w:pPr>
              <w:jc w:val="both"/>
              <w:rPr>
                <w:lang w:val="fr-FR"/>
              </w:rPr>
            </w:pPr>
            <w:r w:rsidRPr="00EC11E0">
              <w:rPr>
                <w:lang w:val="fr-FR"/>
              </w:rPr>
              <w:t xml:space="preserve">Quels sont les outils italiens les plus intéressants ? (Par exemple : profilage des aptitudes, adéquation des compétences, équilibre des compétences, publication de CV, </w:t>
            </w:r>
            <w:r w:rsidR="004F55EB" w:rsidRPr="00EC11E0">
              <w:rPr>
                <w:lang w:val="fr-FR"/>
              </w:rPr>
              <w:t>etc.)</w:t>
            </w:r>
          </w:p>
        </w:tc>
        <w:tc>
          <w:tcPr>
            <w:tcW w:w="4361" w:type="dxa"/>
          </w:tcPr>
          <w:p w:rsidR="004F55EB" w:rsidRPr="00EC11E0" w:rsidRDefault="004F55EB" w:rsidP="0083475C">
            <w:pPr>
              <w:pStyle w:val="ColourfulListAccent1"/>
              <w:ind w:left="0"/>
              <w:jc w:val="both"/>
              <w:rPr>
                <w:lang w:val="fr-FR"/>
              </w:rPr>
            </w:pPr>
          </w:p>
        </w:tc>
      </w:tr>
      <w:tr w:rsidR="004F55EB" w:rsidRPr="0083475C" w:rsidTr="0083475C">
        <w:tc>
          <w:tcPr>
            <w:tcW w:w="4541" w:type="dxa"/>
          </w:tcPr>
          <w:p w:rsidR="004F55EB" w:rsidRPr="00EC11E0" w:rsidRDefault="00EC11E0" w:rsidP="00EC11E0">
            <w:pPr>
              <w:jc w:val="both"/>
              <w:rPr>
                <w:lang w:val="fr-FR"/>
              </w:rPr>
            </w:pPr>
            <w:r>
              <w:t xml:space="preserve">Devrions-nous créer une boîte-à-outils pour les pratiques de </w:t>
            </w:r>
            <w:r w:rsidR="004F55EB" w:rsidRPr="00EC11E0">
              <w:rPr>
                <w:lang w:val="fr-FR"/>
              </w:rPr>
              <w:t xml:space="preserve">Labour INT </w:t>
            </w:r>
            <w:r w:rsidRPr="00EC11E0">
              <w:rPr>
                <w:lang w:val="fr-FR"/>
              </w:rPr>
              <w:t xml:space="preserve">? </w:t>
            </w:r>
            <w:r>
              <w:rPr>
                <w:lang w:val="fr-FR"/>
              </w:rPr>
              <w:t>(par ex. choisir les meilleur</w:t>
            </w:r>
            <w:r w:rsidR="002A5018">
              <w:rPr>
                <w:lang w:val="fr-FR"/>
              </w:rPr>
              <w:t>e</w:t>
            </w:r>
            <w:r>
              <w:rPr>
                <w:lang w:val="fr-FR"/>
              </w:rPr>
              <w:t>s pratiques ou donner accès à une série d’outils</w:t>
            </w:r>
            <w:r w:rsidR="004F55EB" w:rsidRPr="00EC11E0">
              <w:rPr>
                <w:lang w:val="fr-FR"/>
              </w:rPr>
              <w:t>, etc.)</w:t>
            </w:r>
          </w:p>
        </w:tc>
        <w:tc>
          <w:tcPr>
            <w:tcW w:w="4361" w:type="dxa"/>
          </w:tcPr>
          <w:p w:rsidR="004F55EB" w:rsidRPr="00EC11E0" w:rsidRDefault="004F55EB" w:rsidP="0083475C">
            <w:pPr>
              <w:pStyle w:val="ColourfulListAccent1"/>
              <w:ind w:left="0"/>
              <w:jc w:val="both"/>
              <w:rPr>
                <w:lang w:val="fr-FR"/>
              </w:rPr>
            </w:pPr>
          </w:p>
        </w:tc>
      </w:tr>
      <w:tr w:rsidR="004F55EB" w:rsidRPr="0083475C" w:rsidTr="0083475C">
        <w:tc>
          <w:tcPr>
            <w:tcW w:w="4541" w:type="dxa"/>
          </w:tcPr>
          <w:p w:rsidR="004F55EB" w:rsidRPr="00EC11E0" w:rsidRDefault="00397F58" w:rsidP="00EC11E0">
            <w:pPr>
              <w:rPr>
                <w:lang w:val="fr-FR"/>
              </w:rPr>
            </w:pPr>
            <w:r>
              <w:rPr>
                <w:lang w:val="fr-FR"/>
              </w:rPr>
              <w:t>Les outils TI contribuent-ils à</w:t>
            </w:r>
            <w:r w:rsidR="00EC11E0" w:rsidRPr="00EC11E0">
              <w:rPr>
                <w:lang w:val="fr-FR"/>
              </w:rPr>
              <w:t xml:space="preserve"> la dimension transnationale des actions de La</w:t>
            </w:r>
            <w:r w:rsidR="004F55EB" w:rsidRPr="00EC11E0">
              <w:rPr>
                <w:lang w:val="fr-FR"/>
              </w:rPr>
              <w:t>bour INT</w:t>
            </w:r>
            <w:r w:rsidR="00EC11E0">
              <w:rPr>
                <w:lang w:val="fr-FR"/>
              </w:rPr>
              <w:t xml:space="preserve"> ? </w:t>
            </w:r>
            <w:r w:rsidR="00EC11E0" w:rsidRPr="00EC11E0">
              <w:rPr>
                <w:lang w:val="fr-FR"/>
              </w:rPr>
              <w:t xml:space="preserve">Par ex., faciliter l’adéquation transfrontalière des compétences? À quelles conditions? </w:t>
            </w:r>
          </w:p>
        </w:tc>
        <w:tc>
          <w:tcPr>
            <w:tcW w:w="4361" w:type="dxa"/>
          </w:tcPr>
          <w:p w:rsidR="004F55EB" w:rsidRPr="00EC11E0" w:rsidRDefault="004F55EB" w:rsidP="0083475C">
            <w:pPr>
              <w:pStyle w:val="ColourfulListAccent1"/>
              <w:ind w:left="0"/>
              <w:jc w:val="both"/>
              <w:rPr>
                <w:lang w:val="fr-FR"/>
              </w:rPr>
            </w:pPr>
          </w:p>
        </w:tc>
      </w:tr>
    </w:tbl>
    <w:p w:rsidR="004F55EB" w:rsidRPr="00EC11E0" w:rsidRDefault="004F55EB" w:rsidP="00FA5922">
      <w:pPr>
        <w:pStyle w:val="ColourfulListAccent1"/>
        <w:jc w:val="both"/>
        <w:rPr>
          <w:lang w:val="fr-FR"/>
        </w:rPr>
      </w:pPr>
    </w:p>
    <w:p w:rsidR="009C6F38" w:rsidRPr="00EC11E0" w:rsidRDefault="009C6F38" w:rsidP="00FA5922">
      <w:pPr>
        <w:jc w:val="both"/>
        <w:rPr>
          <w:lang w:val="fr-FR"/>
        </w:rPr>
      </w:pPr>
    </w:p>
    <w:sectPr w:rsidR="009C6F38" w:rsidRPr="00EC11E0" w:rsidSect="00FA5922">
      <w:headerReference w:type="default" r:id="rId18"/>
      <w:pgSz w:w="11900" w:h="16840"/>
      <w:pgMar w:top="192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69B" w:rsidRDefault="000D569B" w:rsidP="00FA5922">
      <w:r>
        <w:separator/>
      </w:r>
    </w:p>
  </w:endnote>
  <w:endnote w:type="continuationSeparator" w:id="0">
    <w:p w:rsidR="000D569B" w:rsidRDefault="000D569B" w:rsidP="00FA5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-webkit-standard">
    <w:altName w:val="Times New Roman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69B" w:rsidRDefault="000D569B" w:rsidP="00FA5922">
      <w:r>
        <w:separator/>
      </w:r>
    </w:p>
  </w:footnote>
  <w:footnote w:type="continuationSeparator" w:id="0">
    <w:p w:rsidR="000D569B" w:rsidRDefault="000D569B" w:rsidP="00FA5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7BD" w:rsidRDefault="00765C69">
    <w:pPr>
      <w:pStyle w:val="Header"/>
    </w:pPr>
    <w:r w:rsidRPr="0083475C">
      <w:rPr>
        <w:noProof/>
        <w:lang w:val="en-GB" w:eastAsia="en-GB"/>
      </w:rPr>
      <w:drawing>
        <wp:inline distT="0" distB="0" distL="0" distR="0">
          <wp:extent cx="2414905" cy="609600"/>
          <wp:effectExtent l="0" t="0" r="0" b="0"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490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95A55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520234C"/>
    <w:multiLevelType w:val="hybridMultilevel"/>
    <w:tmpl w:val="3EF6BE3C"/>
    <w:lvl w:ilvl="0" w:tplc="E2A45EC0">
      <w:start w:val="2"/>
      <w:numFmt w:val="bullet"/>
      <w:lvlText w:val="-"/>
      <w:lvlJc w:val="left"/>
      <w:pPr>
        <w:ind w:left="720" w:hanging="360"/>
      </w:pPr>
      <w:rPr>
        <w:rFonts w:ascii="-webkit-standard" w:eastAsia="Calibri" w:hAnsi="-webkit-standar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defaultTabStop w:val="708"/>
  <w:hyphenationZone w:val="283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DEADA1EC-4B88-4A35-885E-2272F3C2943C}"/>
    <w:docVar w:name="dgnword-eventsink" w:val="107114664"/>
  </w:docVars>
  <w:rsids>
    <w:rsidRoot w:val="00BC70A8"/>
    <w:rsid w:val="00011572"/>
    <w:rsid w:val="000414BE"/>
    <w:rsid w:val="000D569B"/>
    <w:rsid w:val="000F732E"/>
    <w:rsid w:val="001331FB"/>
    <w:rsid w:val="00160332"/>
    <w:rsid w:val="001F4D90"/>
    <w:rsid w:val="00280310"/>
    <w:rsid w:val="002A5018"/>
    <w:rsid w:val="00364F74"/>
    <w:rsid w:val="00397F58"/>
    <w:rsid w:val="003F2E85"/>
    <w:rsid w:val="004F55EB"/>
    <w:rsid w:val="0050063D"/>
    <w:rsid w:val="00562489"/>
    <w:rsid w:val="005E5199"/>
    <w:rsid w:val="006E437E"/>
    <w:rsid w:val="006E736B"/>
    <w:rsid w:val="00762CD8"/>
    <w:rsid w:val="00765C69"/>
    <w:rsid w:val="0083475C"/>
    <w:rsid w:val="008F7ACA"/>
    <w:rsid w:val="009116D9"/>
    <w:rsid w:val="009557BD"/>
    <w:rsid w:val="009C6F38"/>
    <w:rsid w:val="009F37FB"/>
    <w:rsid w:val="00A03EB7"/>
    <w:rsid w:val="00A126C2"/>
    <w:rsid w:val="00AD7595"/>
    <w:rsid w:val="00B04E26"/>
    <w:rsid w:val="00B265DE"/>
    <w:rsid w:val="00BC70A8"/>
    <w:rsid w:val="00BE6E5A"/>
    <w:rsid w:val="00C169B9"/>
    <w:rsid w:val="00CA389A"/>
    <w:rsid w:val="00D55918"/>
    <w:rsid w:val="00E9010E"/>
    <w:rsid w:val="00EA3324"/>
    <w:rsid w:val="00EB732B"/>
    <w:rsid w:val="00EC11E0"/>
    <w:rsid w:val="00F17362"/>
    <w:rsid w:val="00FA5922"/>
    <w:rsid w:val="00FE6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chartTrackingRefBased/>
  <w15:docId w15:val="{B769D9EA-1756-4347-BF4A-F11F28C31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62489"/>
    <w:rPr>
      <w:sz w:val="24"/>
      <w:szCs w:val="24"/>
      <w:lang w:val="it-IT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9116D9"/>
    <w:rPr>
      <w:i/>
      <w:iCs/>
    </w:rPr>
  </w:style>
  <w:style w:type="character" w:customStyle="1" w:styleId="apple-converted-space">
    <w:name w:val="apple-converted-space"/>
    <w:basedOn w:val="DefaultParagraphFont"/>
    <w:rsid w:val="009116D9"/>
  </w:style>
  <w:style w:type="character" w:styleId="Hyperlink">
    <w:name w:val="Hyperlink"/>
    <w:uiPriority w:val="99"/>
    <w:unhideWhenUsed/>
    <w:rsid w:val="009116D9"/>
    <w:rPr>
      <w:color w:val="0000FF"/>
      <w:u w:val="single"/>
    </w:rPr>
  </w:style>
  <w:style w:type="character" w:styleId="Strong">
    <w:name w:val="Strong"/>
    <w:uiPriority w:val="22"/>
    <w:qFormat/>
    <w:rsid w:val="009116D9"/>
    <w:rPr>
      <w:b/>
      <w:bCs/>
    </w:rPr>
  </w:style>
  <w:style w:type="paragraph" w:styleId="NormalWeb">
    <w:name w:val="Normal (Web)"/>
    <w:basedOn w:val="Normal"/>
    <w:uiPriority w:val="99"/>
    <w:unhideWhenUsed/>
    <w:rsid w:val="005E5199"/>
    <w:pPr>
      <w:spacing w:before="100" w:beforeAutospacing="1" w:after="100" w:afterAutospacing="1"/>
    </w:pPr>
    <w:rPr>
      <w:rFonts w:ascii="Times New Roman" w:hAnsi="Times New Roman"/>
      <w:lang w:eastAsia="it-IT"/>
    </w:rPr>
  </w:style>
  <w:style w:type="paragraph" w:customStyle="1" w:styleId="Default">
    <w:name w:val="Default"/>
    <w:rsid w:val="009C6F38"/>
    <w:pPr>
      <w:widowControl w:val="0"/>
      <w:autoSpaceDE w:val="0"/>
      <w:autoSpaceDN w:val="0"/>
      <w:adjustRightInd w:val="0"/>
    </w:pPr>
    <w:rPr>
      <w:rFonts w:ascii="Calibri Light" w:hAnsi="Calibri Light" w:cs="Calibri Light"/>
      <w:color w:val="000000"/>
      <w:sz w:val="24"/>
      <w:szCs w:val="24"/>
      <w:lang w:val="it-IT" w:eastAsia="en-US"/>
    </w:rPr>
  </w:style>
  <w:style w:type="paragraph" w:styleId="ColourfulListAccent1">
    <w:name w:val="Colorful List Accent 1"/>
    <w:basedOn w:val="Normal"/>
    <w:uiPriority w:val="34"/>
    <w:qFormat/>
    <w:rsid w:val="009C6F38"/>
    <w:pPr>
      <w:ind w:left="720"/>
      <w:contextualSpacing/>
    </w:pPr>
  </w:style>
  <w:style w:type="table" w:styleId="TableGrid">
    <w:name w:val="Table Grid"/>
    <w:basedOn w:val="TableNormal"/>
    <w:uiPriority w:val="39"/>
    <w:rsid w:val="004F5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A592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5922"/>
  </w:style>
  <w:style w:type="paragraph" w:styleId="Footer">
    <w:name w:val="footer"/>
    <w:basedOn w:val="Normal"/>
    <w:link w:val="FooterChar"/>
    <w:uiPriority w:val="99"/>
    <w:unhideWhenUsed/>
    <w:rsid w:val="00FA592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5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2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welcomeappconcept" TargetMode="External" /><Relationship Id="rId13" Type="http://schemas.openxmlformats.org/officeDocument/2006/relationships/hyperlink" Target="https://www.magdas-hotel.at/en/" TargetMode="External" /><Relationship Id="rId18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hyperlink" Target="https://translate.google.com/" TargetMode="External" /><Relationship Id="rId12" Type="http://schemas.openxmlformats.org/officeDocument/2006/relationships/hyperlink" Target="https://kiron.ngo/" TargetMode="External" /><Relationship Id="rId17" Type="http://schemas.openxmlformats.org/officeDocument/2006/relationships/hyperlink" Target="http://www.unionmigrantnet.eu" TargetMode="External" /><Relationship Id="rId2" Type="http://schemas.openxmlformats.org/officeDocument/2006/relationships/styles" Target="styles.xml" /><Relationship Id="rId16" Type="http://schemas.openxmlformats.org/officeDocument/2006/relationships/hyperlink" Target="https://www.aikompass.de/" TargetMode="External" /><Relationship Id="rId20" Type="http://schemas.openxmlformats.org/officeDocument/2006/relationships/theme" Target="theme/theme1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yperlink" Target="https://ec.europa.eu/esf/transnationality/content/sweden-digital-app-speed-migrant-integration" TargetMode="External" /><Relationship Id="rId5" Type="http://schemas.openxmlformats.org/officeDocument/2006/relationships/footnotes" Target="footnotes.xml" /><Relationship Id="rId15" Type="http://schemas.openxmlformats.org/officeDocument/2006/relationships/hyperlink" Target="https://ec.europa.eu/esf/transnationality/content/social-innovation-refugees" TargetMode="External" /><Relationship Id="rId10" Type="http://schemas.openxmlformats.org/officeDocument/2006/relationships/hyperlink" Target="https://www.takecarebnb.com/" TargetMode="External" /><Relationship Id="rId19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hyperlink" Target="http://calm.singa.fr/" TargetMode="External" /><Relationship Id="rId14" Type="http://schemas.openxmlformats.org/officeDocument/2006/relationships/hyperlink" Target="https://www.cucula.org/" TargetMode="Externa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Links>
    <vt:vector size="66" baseType="variant">
      <vt:variant>
        <vt:i4>5439600</vt:i4>
      </vt:variant>
      <vt:variant>
        <vt:i4>30</vt:i4>
      </vt:variant>
      <vt:variant>
        <vt:i4>0</vt:i4>
      </vt:variant>
      <vt:variant>
        <vt:i4>5</vt:i4>
      </vt:variant>
      <vt:variant>
        <vt:lpwstr>http://www.unionmigrantnet.eu</vt:lpwstr>
      </vt:variant>
      <vt:variant>
        <vt:lpwstr/>
      </vt:variant>
      <vt:variant>
        <vt:i4>393342</vt:i4>
      </vt:variant>
      <vt:variant>
        <vt:i4>27</vt:i4>
      </vt:variant>
      <vt:variant>
        <vt:i4>0</vt:i4>
      </vt:variant>
      <vt:variant>
        <vt:i4>5</vt:i4>
      </vt:variant>
      <vt:variant>
        <vt:lpwstr>https://www.aikompass.de/</vt:lpwstr>
      </vt:variant>
      <vt:variant>
        <vt:lpwstr/>
      </vt:variant>
      <vt:variant>
        <vt:i4>720975</vt:i4>
      </vt:variant>
      <vt:variant>
        <vt:i4>24</vt:i4>
      </vt:variant>
      <vt:variant>
        <vt:i4>0</vt:i4>
      </vt:variant>
      <vt:variant>
        <vt:i4>5</vt:i4>
      </vt:variant>
      <vt:variant>
        <vt:lpwstr>https://ec.europa.eu/esf/transnationality/content/social-innovation-refugees</vt:lpwstr>
      </vt:variant>
      <vt:variant>
        <vt:lpwstr/>
      </vt:variant>
      <vt:variant>
        <vt:i4>2162783</vt:i4>
      </vt:variant>
      <vt:variant>
        <vt:i4>21</vt:i4>
      </vt:variant>
      <vt:variant>
        <vt:i4>0</vt:i4>
      </vt:variant>
      <vt:variant>
        <vt:i4>5</vt:i4>
      </vt:variant>
      <vt:variant>
        <vt:lpwstr>https://www.cucula.org/</vt:lpwstr>
      </vt:variant>
      <vt:variant>
        <vt:lpwstr/>
      </vt:variant>
      <vt:variant>
        <vt:i4>7208988</vt:i4>
      </vt:variant>
      <vt:variant>
        <vt:i4>18</vt:i4>
      </vt:variant>
      <vt:variant>
        <vt:i4>0</vt:i4>
      </vt:variant>
      <vt:variant>
        <vt:i4>5</vt:i4>
      </vt:variant>
      <vt:variant>
        <vt:lpwstr>https://www.magdas-hotel.at/en/</vt:lpwstr>
      </vt:variant>
      <vt:variant>
        <vt:lpwstr/>
      </vt:variant>
      <vt:variant>
        <vt:i4>7405622</vt:i4>
      </vt:variant>
      <vt:variant>
        <vt:i4>15</vt:i4>
      </vt:variant>
      <vt:variant>
        <vt:i4>0</vt:i4>
      </vt:variant>
      <vt:variant>
        <vt:i4>5</vt:i4>
      </vt:variant>
      <vt:variant>
        <vt:lpwstr>https://kiron.ngo/</vt:lpwstr>
      </vt:variant>
      <vt:variant>
        <vt:lpwstr/>
      </vt:variant>
      <vt:variant>
        <vt:i4>2490415</vt:i4>
      </vt:variant>
      <vt:variant>
        <vt:i4>12</vt:i4>
      </vt:variant>
      <vt:variant>
        <vt:i4>0</vt:i4>
      </vt:variant>
      <vt:variant>
        <vt:i4>5</vt:i4>
      </vt:variant>
      <vt:variant>
        <vt:lpwstr>https://ec.europa.eu/esf/transnationality/content/sweden-digital-app-speed-migrant-integration</vt:lpwstr>
      </vt:variant>
      <vt:variant>
        <vt:lpwstr/>
      </vt:variant>
      <vt:variant>
        <vt:i4>4718656</vt:i4>
      </vt:variant>
      <vt:variant>
        <vt:i4>9</vt:i4>
      </vt:variant>
      <vt:variant>
        <vt:i4>0</vt:i4>
      </vt:variant>
      <vt:variant>
        <vt:i4>5</vt:i4>
      </vt:variant>
      <vt:variant>
        <vt:lpwstr>https://www.takecarebnb.com/</vt:lpwstr>
      </vt:variant>
      <vt:variant>
        <vt:lpwstr/>
      </vt:variant>
      <vt:variant>
        <vt:i4>5767216</vt:i4>
      </vt:variant>
      <vt:variant>
        <vt:i4>6</vt:i4>
      </vt:variant>
      <vt:variant>
        <vt:i4>0</vt:i4>
      </vt:variant>
      <vt:variant>
        <vt:i4>5</vt:i4>
      </vt:variant>
      <vt:variant>
        <vt:lpwstr>http://calm.singa.fr/</vt:lpwstr>
      </vt:variant>
      <vt:variant>
        <vt:lpwstr/>
      </vt:variant>
      <vt:variant>
        <vt:i4>3866656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https://www.facebook.com/welcomeappconcept</vt:lpwstr>
      </vt:variant>
      <vt:variant>
        <vt:lpwstr/>
      </vt:variant>
      <vt:variant>
        <vt:i4>5767208</vt:i4>
      </vt:variant>
      <vt:variant>
        <vt:i4>0</vt:i4>
      </vt:variant>
      <vt:variant>
        <vt:i4>0</vt:i4>
      </vt:variant>
      <vt:variant>
        <vt:i4>5</vt:i4>
      </vt:variant>
      <vt:variant>
        <vt:lpwstr>https://translate.google.com/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Cilento</dc:creator>
  <cp:keywords/>
  <cp:lastModifiedBy>mcilento@etuc.org</cp:lastModifiedBy>
  <cp:revision>2</cp:revision>
  <dcterms:created xsi:type="dcterms:W3CDTF">2017-04-07T11:21:00Z</dcterms:created>
  <dcterms:modified xsi:type="dcterms:W3CDTF">2017-04-07T11:21:00Z</dcterms:modified>
</cp:coreProperties>
</file>