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9E2" w:rsidRPr="001353C7" w:rsidRDefault="004769E2" w:rsidP="004769E2">
      <w:pPr>
        <w:pStyle w:val="Default"/>
        <w:jc w:val="both"/>
        <w:rPr>
          <w:rFonts w:ascii="Calibri" w:hAnsi="Calibri"/>
          <w:b/>
          <w:sz w:val="22"/>
          <w:szCs w:val="22"/>
          <w:lang w:val="fr-FR"/>
        </w:rPr>
      </w:pPr>
      <w:bookmarkStart w:id="0" w:name="_GoBack"/>
      <w:bookmarkEnd w:id="0"/>
      <w:r w:rsidRPr="001353C7">
        <w:rPr>
          <w:rFonts w:ascii="Calibri" w:hAnsi="Calibri"/>
          <w:b/>
          <w:color w:val="181818"/>
          <w:sz w:val="22"/>
          <w:szCs w:val="22"/>
          <w:lang w:val="fr-FR"/>
        </w:rPr>
        <w:t>SESSION 4</w:t>
      </w:r>
      <w:r w:rsidR="001353C7" w:rsidRPr="001353C7">
        <w:rPr>
          <w:rFonts w:ascii="Calibri" w:hAnsi="Calibri"/>
          <w:b/>
          <w:color w:val="181818"/>
          <w:sz w:val="22"/>
          <w:szCs w:val="22"/>
          <w:lang w:val="fr-FR"/>
        </w:rPr>
        <w:t xml:space="preserve"> : Outils de construction pour</w:t>
      </w:r>
      <w:r w:rsidRPr="001353C7">
        <w:rPr>
          <w:rFonts w:ascii="Calibri" w:hAnsi="Calibri"/>
          <w:b/>
          <w:sz w:val="22"/>
          <w:szCs w:val="22"/>
          <w:lang w:val="fr-FR"/>
        </w:rPr>
        <w:t xml:space="preserve"> Labour INT. </w:t>
      </w:r>
    </w:p>
    <w:p w:rsidR="004769E2" w:rsidRPr="001353C7" w:rsidRDefault="004769E2" w:rsidP="00D733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</w:pPr>
    </w:p>
    <w:p w:rsidR="00A42577" w:rsidRPr="001353C7" w:rsidRDefault="001C41F3" w:rsidP="004769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</w:pPr>
      <w:r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GROUP</w:t>
      </w:r>
      <w:r w:rsidR="001353C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E</w:t>
      </w:r>
      <w:r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 </w:t>
      </w:r>
      <w:r w:rsidR="00A4257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3</w:t>
      </w:r>
      <w:r w:rsidR="001353C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 </w:t>
      </w:r>
      <w:r w:rsidR="00A4257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: A</w:t>
      </w:r>
      <w:r w:rsidR="001353C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U TRAVAIL</w:t>
      </w:r>
      <w:r w:rsidR="00A4257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. </w:t>
      </w:r>
      <w:r w:rsidR="001353C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Comme les partenaires sociaux peuvent-ils c</w:t>
      </w:r>
      <w:r w:rsidR="00BB52D8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oopérer pour identifier et supprimer</w:t>
      </w:r>
      <w:r w:rsid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 les barrières sur le lieu de travail </w:t>
      </w:r>
      <w:r w:rsidR="00A42577" w:rsidRPr="001353C7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?</w:t>
      </w:r>
    </w:p>
    <w:p w:rsidR="00D73350" w:rsidRPr="001353C7" w:rsidRDefault="00135486" w:rsidP="00A425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</w:pPr>
      <w:r>
        <w:rPr>
          <w:rFonts w:ascii="Helvetica" w:eastAsia="Calibri" w:hAnsi="Helvetica" w:cs="Helvetica"/>
          <w:noProof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123190</wp:posOffset>
            </wp:positionV>
            <wp:extent cx="568960" cy="23114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6D11" w:rsidRPr="001F2CA2" w:rsidRDefault="001F2CA2" w:rsidP="00BC03E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</w:pPr>
      <w:r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Note contextuelle </w:t>
      </w:r>
      <w:r w:rsidR="00F93126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(rédigée</w:t>
      </w:r>
      <w:r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 par l’</w:t>
      </w:r>
      <w:r w:rsidR="00DB7115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OIT</w:t>
      </w:r>
      <w:r w:rsidR="000B60B1" w:rsidRPr="001F2CA2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-Bru</w:t>
      </w:r>
      <w:r w:rsidR="00DB7115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>xelles</w:t>
      </w:r>
      <w:r w:rsidR="000B60B1" w:rsidRPr="001F2CA2">
        <w:rPr>
          <w:rFonts w:ascii="Calibri" w:hAnsi="Calibri" w:cs="SegoeUI"/>
          <w:b/>
          <w:color w:val="191919"/>
          <w:sz w:val="22"/>
          <w:szCs w:val="22"/>
          <w:lang w:val="fr-FR" w:eastAsia="ja-JP"/>
        </w:rPr>
        <w:t xml:space="preserve">) </w:t>
      </w:r>
    </w:p>
    <w:p w:rsidR="00A52268" w:rsidRPr="001F2CA2" w:rsidRDefault="00A52268">
      <w:pPr>
        <w:rPr>
          <w:rFonts w:ascii="Calibri" w:hAnsi="Calibri"/>
          <w:b/>
          <w:sz w:val="22"/>
          <w:szCs w:val="22"/>
          <w:lang w:val="fr-FR"/>
        </w:rPr>
      </w:pPr>
    </w:p>
    <w:p w:rsidR="00A52268" w:rsidRPr="001F2CA2" w:rsidRDefault="00A52268">
      <w:pPr>
        <w:rPr>
          <w:rFonts w:ascii="Calibri" w:hAnsi="Calibri"/>
          <w:b/>
          <w:sz w:val="22"/>
          <w:szCs w:val="22"/>
          <w:lang w:val="fr-FR"/>
        </w:rPr>
      </w:pPr>
    </w:p>
    <w:p w:rsidR="00A52268" w:rsidRPr="001F2CA2" w:rsidRDefault="00A52268">
      <w:pPr>
        <w:rPr>
          <w:rFonts w:ascii="Calibri" w:hAnsi="Calibri"/>
          <w:b/>
          <w:sz w:val="22"/>
          <w:szCs w:val="22"/>
          <w:lang w:val="fr-FR"/>
        </w:rPr>
      </w:pPr>
    </w:p>
    <w:p w:rsidR="007F2AEF" w:rsidRPr="00DB7115" w:rsidRDefault="00DB7115" w:rsidP="007F2AEF">
      <w:pPr>
        <w:pStyle w:val="ColourfulListAccent1"/>
        <w:numPr>
          <w:ilvl w:val="0"/>
          <w:numId w:val="8"/>
        </w:numPr>
        <w:autoSpaceDE w:val="0"/>
        <w:autoSpaceDN w:val="0"/>
        <w:adjustRightInd w:val="0"/>
        <w:rPr>
          <w:rFonts w:ascii="Calibri" w:eastAsia="Calibri" w:hAnsi="Calibri"/>
          <w:b/>
          <w:sz w:val="22"/>
          <w:szCs w:val="22"/>
          <w:lang w:val="fr-FR" w:eastAsia="en-US"/>
        </w:rPr>
      </w:pPr>
      <w:r w:rsidRPr="00DB7115">
        <w:rPr>
          <w:rFonts w:ascii="Calibri" w:eastAsia="Calibri" w:hAnsi="Calibri"/>
          <w:b/>
          <w:sz w:val="22"/>
          <w:szCs w:val="22"/>
          <w:lang w:val="fr-FR" w:eastAsia="en-US"/>
        </w:rPr>
        <w:t xml:space="preserve">Le </w:t>
      </w:r>
      <w:r w:rsidR="007F2AEF" w:rsidRPr="00DB7115">
        <w:rPr>
          <w:rFonts w:ascii="Calibri" w:eastAsia="Calibri" w:hAnsi="Calibri"/>
          <w:b/>
          <w:sz w:val="22"/>
          <w:szCs w:val="22"/>
          <w:lang w:val="fr-FR" w:eastAsia="en-US"/>
        </w:rPr>
        <w:t xml:space="preserve"> dialogue </w:t>
      </w:r>
      <w:r w:rsidR="00BB52D8">
        <w:rPr>
          <w:rFonts w:ascii="Calibri" w:eastAsia="Calibri" w:hAnsi="Calibri"/>
          <w:b/>
          <w:sz w:val="22"/>
          <w:szCs w:val="22"/>
          <w:lang w:val="fr-FR" w:eastAsia="en-US"/>
        </w:rPr>
        <w:t xml:space="preserve">social comme </w:t>
      </w:r>
      <w:r w:rsidRPr="00DB7115">
        <w:rPr>
          <w:rFonts w:ascii="Calibri" w:eastAsia="Calibri" w:hAnsi="Calibri"/>
          <w:b/>
          <w:sz w:val="22"/>
          <w:szCs w:val="22"/>
          <w:lang w:val="fr-FR" w:eastAsia="en-US"/>
        </w:rPr>
        <w:t>outil perme</w:t>
      </w:r>
      <w:r w:rsidR="00BB52D8">
        <w:rPr>
          <w:rFonts w:ascii="Calibri" w:eastAsia="Calibri" w:hAnsi="Calibri"/>
          <w:b/>
          <w:sz w:val="22"/>
          <w:szCs w:val="22"/>
          <w:lang w:val="fr-FR" w:eastAsia="en-US"/>
        </w:rPr>
        <w:t>ttant d’identifier les obstacles</w:t>
      </w:r>
      <w:r w:rsidRPr="00DB7115">
        <w:rPr>
          <w:rFonts w:ascii="Calibri" w:eastAsia="Calibri" w:hAnsi="Calibri"/>
          <w:b/>
          <w:sz w:val="22"/>
          <w:szCs w:val="22"/>
          <w:lang w:val="fr-FR" w:eastAsia="en-US"/>
        </w:rPr>
        <w:t xml:space="preserve"> </w:t>
      </w:r>
      <w:r>
        <w:rPr>
          <w:rFonts w:ascii="Calibri" w:eastAsia="Calibri" w:hAnsi="Calibri"/>
          <w:b/>
          <w:sz w:val="22"/>
          <w:szCs w:val="22"/>
          <w:lang w:val="fr-FR" w:eastAsia="en-US"/>
        </w:rPr>
        <w:t xml:space="preserve">à une intégration harmonieuse des réfugiés et des personnes ayant un statut de protection subsidiaire </w:t>
      </w:r>
      <w:r w:rsidR="007F2AEF" w:rsidRPr="00DB7115">
        <w:rPr>
          <w:rFonts w:ascii="Calibri" w:eastAsia="Calibri" w:hAnsi="Calibri"/>
          <w:b/>
          <w:sz w:val="22"/>
          <w:szCs w:val="22"/>
          <w:lang w:val="fr-FR" w:eastAsia="en-US"/>
        </w:rPr>
        <w:t xml:space="preserve">  </w:t>
      </w:r>
    </w:p>
    <w:p w:rsidR="00B23CCE" w:rsidRPr="00DB7115" w:rsidRDefault="00B23CCE" w:rsidP="00275951">
      <w:pPr>
        <w:ind w:left="360"/>
        <w:rPr>
          <w:rFonts w:ascii="Calibri" w:hAnsi="Calibri"/>
          <w:b/>
          <w:sz w:val="22"/>
          <w:szCs w:val="22"/>
          <w:lang w:val="fr-FR"/>
        </w:rPr>
      </w:pPr>
    </w:p>
    <w:p w:rsidR="00A82639" w:rsidRDefault="00A82639" w:rsidP="00E16A9B">
      <w:pPr>
        <w:spacing w:after="150"/>
        <w:jc w:val="both"/>
        <w:rPr>
          <w:rFonts w:ascii="Calibri" w:hAnsi="Calibri" w:cs="Arial"/>
          <w:color w:val="333333"/>
          <w:sz w:val="22"/>
          <w:szCs w:val="22"/>
          <w:lang w:val="fr-FR" w:eastAsia="en-GB"/>
        </w:rPr>
      </w:pPr>
      <w:r w:rsidRPr="00A82639">
        <w:rPr>
          <w:rFonts w:ascii="Calibri" w:hAnsi="Calibri" w:cs="Arial"/>
          <w:color w:val="333333"/>
          <w:sz w:val="22"/>
          <w:szCs w:val="22"/>
          <w:lang w:val="fr-FR" w:eastAsia="en-GB"/>
        </w:rPr>
        <w:t>Tant l’OIT que l’UE promeuvent les principes de la no</w:t>
      </w:r>
      <w:r w:rsidR="00275951" w:rsidRPr="00A82639">
        <w:rPr>
          <w:rFonts w:ascii="Calibri" w:hAnsi="Calibri" w:cs="Arial"/>
          <w:color w:val="333333"/>
          <w:sz w:val="22"/>
          <w:szCs w:val="22"/>
          <w:lang w:val="fr-FR" w:eastAsia="en-GB"/>
        </w:rPr>
        <w:t>n-discrimination</w:t>
      </w:r>
      <w:r w:rsidR="002478B2" w:rsidRPr="00A82639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</w:t>
      </w:r>
      <w:r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et de l’égalité de traitement sur le lieu de travail dans leurs instruments juridiques et leurs recommandations politiques. 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>Ces principes sont jugés indispensables pour l’intégrat</w:t>
      </w:r>
      <w:r w:rsidR="00BB52D8">
        <w:rPr>
          <w:rFonts w:ascii="Calibri" w:hAnsi="Calibri" w:cs="Arial"/>
          <w:color w:val="333333"/>
          <w:sz w:val="22"/>
          <w:szCs w:val="22"/>
          <w:lang w:val="fr-FR" w:eastAsia="en-GB"/>
        </w:rPr>
        <w:t>ion harmonieuse sur le lieu de travail des réfugiés et des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personnes </w:t>
      </w:r>
      <w:r w:rsidR="0071696E">
        <w:rPr>
          <w:rFonts w:ascii="Calibri" w:hAnsi="Calibri" w:cs="Arial"/>
          <w:color w:val="333333"/>
          <w:sz w:val="22"/>
          <w:szCs w:val="22"/>
          <w:lang w:val="fr-FR" w:eastAsia="en-GB"/>
        </w:rPr>
        <w:t>ayant un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statut de protection subsidiaire. Toutef</w:t>
      </w:r>
      <w:r w:rsidR="00BB52D8">
        <w:rPr>
          <w:rFonts w:ascii="Calibri" w:hAnsi="Calibri" w:cs="Arial"/>
          <w:color w:val="333333"/>
          <w:sz w:val="22"/>
          <w:szCs w:val="22"/>
          <w:lang w:val="fr-FR" w:eastAsia="en-GB"/>
        </w:rPr>
        <w:t>ois, au-delà de c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es obligations légales, encourager la diversité culturelle sur le lieu </w:t>
      </w:r>
      <w:r w:rsidR="00BB52D8">
        <w:rPr>
          <w:rFonts w:ascii="Calibri" w:hAnsi="Calibri" w:cs="Arial"/>
          <w:color w:val="333333"/>
          <w:sz w:val="22"/>
          <w:szCs w:val="22"/>
          <w:lang w:val="fr-FR" w:eastAsia="en-GB"/>
        </w:rPr>
        <w:t>de travail et donner à tous la même chance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>, n’es</w:t>
      </w:r>
      <w:r w:rsidR="00BB52D8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t pas toujours un processus </w:t>
      </w:r>
      <w:r w:rsidR="00EF0952">
        <w:rPr>
          <w:rFonts w:ascii="Calibri" w:hAnsi="Calibri" w:cs="Arial"/>
          <w:color w:val="333333"/>
          <w:sz w:val="22"/>
          <w:szCs w:val="22"/>
          <w:lang w:val="fr-FR" w:eastAsia="en-GB"/>
        </w:rPr>
        <w:t>aisé.</w:t>
      </w:r>
    </w:p>
    <w:p w:rsidR="00BA34E6" w:rsidRPr="0037121F" w:rsidRDefault="00EF0952" w:rsidP="00E16A9B">
      <w:pPr>
        <w:spacing w:after="150"/>
        <w:jc w:val="both"/>
        <w:rPr>
          <w:rFonts w:ascii="Calibri" w:hAnsi="Calibri" w:cs="Arial"/>
          <w:color w:val="333333"/>
          <w:sz w:val="22"/>
          <w:szCs w:val="22"/>
          <w:lang w:val="fr-FR" w:eastAsia="en-GB"/>
        </w:rPr>
      </w:pPr>
      <w:r w:rsidRPr="00EF0952">
        <w:rPr>
          <w:rFonts w:ascii="Calibri" w:hAnsi="Calibri" w:cs="Arial"/>
          <w:color w:val="333333"/>
          <w:sz w:val="22"/>
          <w:szCs w:val="22"/>
          <w:lang w:val="fr-FR" w:eastAsia="en-GB"/>
        </w:rPr>
        <w:t>Cela peut exiger d’avoir à surmonter les préjugés et stéréotypes de manière à veiller à ce que tous les travailleurs, quelle que soit leur origine, puisse</w:t>
      </w:r>
      <w:r>
        <w:rPr>
          <w:rFonts w:ascii="Calibri" w:hAnsi="Calibri" w:cs="Arial"/>
          <w:color w:val="333333"/>
          <w:sz w:val="22"/>
          <w:szCs w:val="22"/>
          <w:lang w:val="fr-FR" w:eastAsia="en-GB"/>
        </w:rPr>
        <w:t>nt</w:t>
      </w:r>
      <w:r w:rsidR="00BB52D8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réaliser pleinement</w:t>
      </w:r>
      <w:r w:rsidRPr="00EF0952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leur potentiel et collaborer</w:t>
      </w:r>
      <w:r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avec leurs pairs en toute bonne entente. </w:t>
      </w:r>
      <w:r w:rsidRPr="00EF0952">
        <w:rPr>
          <w:rFonts w:ascii="Calibri" w:hAnsi="Calibri" w:cs="Arial"/>
          <w:color w:val="333333"/>
          <w:sz w:val="22"/>
          <w:szCs w:val="22"/>
          <w:lang w:val="fr-FR" w:eastAsia="en-GB"/>
        </w:rPr>
        <w:t>De plus, les réfugiés et les personnes ayant un statut de protection subsidiaire peuvent avoir des besoins spécifiques, notamment en ce qui concerne l’acquisition</w:t>
      </w:r>
      <w:r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des aptitudes et compétences</w:t>
      </w:r>
      <w:r w:rsidRPr="00EF0952">
        <w:rPr>
          <w:rFonts w:ascii="Calibri" w:hAnsi="Calibri" w:cs="Arial"/>
          <w:color w:val="333333"/>
          <w:sz w:val="22"/>
          <w:szCs w:val="22"/>
          <w:lang w:val="fr-FR" w:eastAsia="en-GB"/>
        </w:rPr>
        <w:t xml:space="preserve"> </w:t>
      </w:r>
      <w:r>
        <w:rPr>
          <w:rFonts w:ascii="Calibri" w:eastAsia="Calibri" w:hAnsi="Calibri" w:cs="ArialNarrow"/>
          <w:color w:val="414142"/>
          <w:sz w:val="22"/>
          <w:szCs w:val="22"/>
          <w:lang w:val="fr-FR" w:eastAsia="en-US"/>
        </w:rPr>
        <w:t xml:space="preserve">relationnelles et </w:t>
      </w:r>
      <w:r w:rsidR="0037121F">
        <w:rPr>
          <w:rFonts w:ascii="Calibri" w:eastAsia="Calibri" w:hAnsi="Calibri" w:cs="ArialNarrow"/>
          <w:color w:val="414142"/>
          <w:sz w:val="22"/>
          <w:szCs w:val="22"/>
          <w:lang w:val="fr-FR" w:eastAsia="en-US"/>
        </w:rPr>
        <w:t>générales. Les partenaires sociaux ont un rôle clé à jouer dans cette entreprise par leur dialogue structuré.</w:t>
      </w:r>
    </w:p>
    <w:p w:rsidR="006B7787" w:rsidRPr="0037121F" w:rsidRDefault="006B7787" w:rsidP="009B59A8">
      <w:pPr>
        <w:autoSpaceDE w:val="0"/>
        <w:autoSpaceDN w:val="0"/>
        <w:adjustRightInd w:val="0"/>
        <w:rPr>
          <w:rFonts w:ascii="Calibri" w:eastAsia="Calibri" w:hAnsi="Calibri"/>
          <w:sz w:val="22"/>
          <w:szCs w:val="22"/>
          <w:lang w:val="fr-FR" w:eastAsia="en-US"/>
        </w:rPr>
      </w:pPr>
    </w:p>
    <w:p w:rsidR="005D05AC" w:rsidRPr="004769E2" w:rsidRDefault="0037121F" w:rsidP="00CD6634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7121F">
        <w:rPr>
          <w:rFonts w:ascii="Calibri" w:eastAsia="Calibri" w:hAnsi="Calibri"/>
          <w:sz w:val="22"/>
          <w:szCs w:val="22"/>
          <w:lang w:val="fr-FR" w:eastAsia="en-US"/>
        </w:rPr>
        <w:t xml:space="preserve">Recueillir des informations en matière de diversité sur le lieu travail </w:t>
      </w:r>
      <w:r>
        <w:rPr>
          <w:rFonts w:ascii="Calibri" w:eastAsia="Calibri" w:hAnsi="Calibri"/>
          <w:sz w:val="22"/>
          <w:szCs w:val="22"/>
          <w:lang w:val="fr-FR" w:eastAsia="en-US"/>
        </w:rPr>
        <w:t>tant des réfugiés que</w:t>
      </w:r>
      <w:r w:rsidRPr="0037121F">
        <w:rPr>
          <w:rFonts w:ascii="Calibri" w:eastAsia="Calibri" w:hAnsi="Calibri"/>
          <w:sz w:val="22"/>
          <w:szCs w:val="22"/>
          <w:lang w:val="fr-FR" w:eastAsia="en-US"/>
        </w:rPr>
        <w:t xml:space="preserve"> des salariés locaux permettrait d’identifier 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les éventuels obstacles à une intégration harmonieuse. </w:t>
      </w:r>
      <w:r w:rsidRPr="0037121F">
        <w:rPr>
          <w:rFonts w:ascii="Calibri" w:eastAsia="Calibri" w:hAnsi="Calibri"/>
          <w:sz w:val="22"/>
          <w:szCs w:val="22"/>
          <w:lang w:val="fr-FR" w:eastAsia="en-US"/>
        </w:rPr>
        <w:t xml:space="preserve">Les syndicats et la direction </w:t>
      </w:r>
      <w:r>
        <w:rPr>
          <w:rFonts w:ascii="Calibri" w:eastAsia="Calibri" w:hAnsi="Calibri"/>
          <w:sz w:val="22"/>
          <w:szCs w:val="22"/>
          <w:lang w:val="fr-FR" w:eastAsia="en-US"/>
        </w:rPr>
        <w:t>peuvent récolter c</w:t>
      </w:r>
      <w:r w:rsidRPr="0037121F">
        <w:rPr>
          <w:rFonts w:ascii="Calibri" w:eastAsia="Calibri" w:hAnsi="Calibri"/>
          <w:sz w:val="22"/>
          <w:szCs w:val="22"/>
          <w:lang w:val="fr-FR" w:eastAsia="en-US"/>
        </w:rPr>
        <w:t xml:space="preserve">es informations ensemble ou séparément. </w:t>
      </w:r>
      <w:r w:rsidRPr="0037121F">
        <w:rPr>
          <w:rFonts w:ascii="Calibri" w:eastAsia="Calibri" w:hAnsi="Calibri"/>
          <w:sz w:val="22"/>
          <w:szCs w:val="22"/>
          <w:lang w:eastAsia="en-US"/>
        </w:rPr>
        <w:t xml:space="preserve">Les sujets éventuels à couvrir </w:t>
      </w:r>
      <w:r>
        <w:rPr>
          <w:rFonts w:ascii="Calibri" w:eastAsia="Calibri" w:hAnsi="Calibri"/>
          <w:sz w:val="22"/>
          <w:szCs w:val="22"/>
          <w:lang w:eastAsia="en-US"/>
        </w:rPr>
        <w:t xml:space="preserve">pourraient </w:t>
      </w:r>
      <w:r w:rsidR="00BB52D8">
        <w:rPr>
          <w:rFonts w:ascii="Calibri" w:eastAsia="Calibri" w:hAnsi="Calibri"/>
          <w:sz w:val="22"/>
          <w:szCs w:val="22"/>
          <w:lang w:eastAsia="en-US"/>
        </w:rPr>
        <w:t>inclure:</w:t>
      </w:r>
      <w:r w:rsidR="0005196E" w:rsidRPr="004769E2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9B59A8" w:rsidRPr="004769E2" w:rsidRDefault="009B59A8" w:rsidP="009B59A8">
      <w:pPr>
        <w:pStyle w:val="ColourfulListAccent1"/>
        <w:autoSpaceDE w:val="0"/>
        <w:autoSpaceDN w:val="0"/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p w:rsidR="00EA6557" w:rsidRPr="0037121F" w:rsidRDefault="0037121F" w:rsidP="00CD6634">
      <w:pPr>
        <w:pStyle w:val="ColourfulListAccen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fr-FR"/>
        </w:rPr>
      </w:pPr>
      <w:r w:rsidRPr="0037121F">
        <w:rPr>
          <w:rFonts w:ascii="Calibri" w:eastAsia="Calibri" w:hAnsi="Calibri" w:cs="Arial"/>
          <w:sz w:val="22"/>
          <w:szCs w:val="22"/>
          <w:lang w:val="fr-FR" w:eastAsia="en-US"/>
        </w:rPr>
        <w:t>De</w:t>
      </w:r>
      <w:r w:rsidR="00BB52D8">
        <w:rPr>
          <w:rFonts w:ascii="Calibri" w:eastAsia="Calibri" w:hAnsi="Calibri" w:cs="Arial"/>
          <w:sz w:val="22"/>
          <w:szCs w:val="22"/>
          <w:lang w:val="fr-FR" w:eastAsia="en-US"/>
        </w:rPr>
        <w:t>s</w:t>
      </w:r>
      <w:r w:rsidRPr="0037121F">
        <w:rPr>
          <w:rFonts w:ascii="Calibri" w:eastAsia="Calibri" w:hAnsi="Calibri" w:cs="Arial"/>
          <w:sz w:val="22"/>
          <w:szCs w:val="22"/>
          <w:lang w:val="fr-FR" w:eastAsia="en-US"/>
        </w:rPr>
        <w:t xml:space="preserve"> données statistiques sur la composition actuelle de la main-d’œuvre.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Un profil ethni</w:t>
      </w:r>
      <w:r w:rsidR="00BB52D8">
        <w:rPr>
          <w:rFonts w:ascii="Calibri" w:eastAsia="Calibri" w:hAnsi="Calibri" w:cs="Arial"/>
          <w:sz w:val="22"/>
          <w:szCs w:val="22"/>
          <w:lang w:val="fr-FR" w:eastAsia="en-US"/>
        </w:rPr>
        <w:t>que de la main-d’œuvre indique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 où les réfugiés et les personnes ayant un statut de protection subsidiaire travaillent dans l’organisation et sert de référence permettant de mesurer le progrès.</w:t>
      </w:r>
    </w:p>
    <w:p w:rsidR="00B22751" w:rsidRPr="0037121F" w:rsidRDefault="0037121F" w:rsidP="000C5601">
      <w:pPr>
        <w:pStyle w:val="ColourfulListAccent1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37121F">
        <w:rPr>
          <w:rFonts w:ascii="Calibri" w:hAnsi="Calibri"/>
          <w:sz w:val="22"/>
          <w:szCs w:val="22"/>
          <w:lang w:val="fr-FR"/>
        </w:rPr>
        <w:t xml:space="preserve">L’attitude du personnel vis-à-vis des réfugiés et des personnes ayant un statut de protection </w:t>
      </w:r>
      <w:r>
        <w:rPr>
          <w:rFonts w:ascii="Calibri" w:hAnsi="Calibri"/>
          <w:sz w:val="22"/>
          <w:szCs w:val="22"/>
          <w:lang w:val="fr-FR"/>
        </w:rPr>
        <w:t xml:space="preserve">subsidiaire et l’existence de stéréotypes et/ou de préjugés, tant parmi les travailleurs locaux que les réfugiés. </w:t>
      </w:r>
    </w:p>
    <w:p w:rsidR="009B59A8" w:rsidRPr="0037121F" w:rsidRDefault="0037121F" w:rsidP="00CD6634">
      <w:pPr>
        <w:pStyle w:val="ColourfulListAccent1"/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fr-FR"/>
        </w:rPr>
      </w:pPr>
      <w:r w:rsidRPr="0037121F">
        <w:rPr>
          <w:rFonts w:ascii="Calibri" w:hAnsi="Calibri"/>
          <w:sz w:val="22"/>
          <w:szCs w:val="22"/>
          <w:lang w:val="fr-FR"/>
        </w:rPr>
        <w:t>L’existence de besoins religieux ou culturel</w:t>
      </w:r>
      <w:r>
        <w:rPr>
          <w:rFonts w:ascii="Calibri" w:hAnsi="Calibri"/>
          <w:sz w:val="22"/>
          <w:szCs w:val="22"/>
          <w:lang w:val="fr-FR"/>
        </w:rPr>
        <w:t>s</w:t>
      </w:r>
      <w:r w:rsidRPr="0037121F">
        <w:rPr>
          <w:rFonts w:ascii="Calibri" w:hAnsi="Calibri"/>
          <w:sz w:val="22"/>
          <w:szCs w:val="22"/>
          <w:lang w:val="fr-FR"/>
        </w:rPr>
        <w:t xml:space="preserve"> spécifique</w:t>
      </w:r>
      <w:r>
        <w:rPr>
          <w:rFonts w:ascii="Calibri" w:hAnsi="Calibri"/>
          <w:sz w:val="22"/>
          <w:szCs w:val="22"/>
          <w:lang w:val="fr-FR"/>
        </w:rPr>
        <w:t>s</w:t>
      </w:r>
      <w:r w:rsidRPr="0037121F">
        <w:rPr>
          <w:rFonts w:ascii="Calibri" w:hAnsi="Calibri"/>
          <w:sz w:val="22"/>
          <w:szCs w:val="22"/>
          <w:lang w:val="fr-FR"/>
        </w:rPr>
        <w:t xml:space="preserve"> chez les réfugiés et les personnes ayant un statut de protection subsidiaire (</w:t>
      </w:r>
      <w:r>
        <w:rPr>
          <w:rFonts w:ascii="Calibri" w:hAnsi="Calibri"/>
          <w:sz w:val="22"/>
          <w:szCs w:val="22"/>
          <w:lang w:val="fr-FR"/>
        </w:rPr>
        <w:t>exigences diététiques, traditions religieuses, habillement, etc.).</w:t>
      </w:r>
    </w:p>
    <w:p w:rsidR="0005196E" w:rsidRPr="0037121F" w:rsidRDefault="0037121F" w:rsidP="00CD6634">
      <w:pPr>
        <w:pStyle w:val="ColourfulListAccent1"/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fr-FR"/>
        </w:rPr>
      </w:pPr>
      <w:r w:rsidRPr="0037121F">
        <w:rPr>
          <w:rFonts w:ascii="Calibri" w:hAnsi="Calibri"/>
          <w:sz w:val="22"/>
          <w:szCs w:val="22"/>
          <w:lang w:val="fr-FR"/>
        </w:rPr>
        <w:t>Le niveau de compréhension de la</w:t>
      </w:r>
      <w:r>
        <w:rPr>
          <w:rFonts w:ascii="Calibri" w:hAnsi="Calibri"/>
          <w:sz w:val="22"/>
          <w:szCs w:val="22"/>
          <w:lang w:val="fr-FR"/>
        </w:rPr>
        <w:t xml:space="preserve"> langue locale.</w:t>
      </w:r>
    </w:p>
    <w:p w:rsidR="00E55768" w:rsidRPr="0037121F" w:rsidRDefault="0037121F" w:rsidP="00CD6634">
      <w:pPr>
        <w:pStyle w:val="ColourfulListAccent1"/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>Le style</w:t>
      </w:r>
      <w:r w:rsidRPr="0037121F">
        <w:rPr>
          <w:rFonts w:ascii="Calibri" w:hAnsi="Calibri"/>
          <w:sz w:val="22"/>
          <w:szCs w:val="22"/>
          <w:lang w:val="fr-FR"/>
        </w:rPr>
        <w:t xml:space="preserve"> de langage utilisé dans les interactions avec les collègues et/ou les supérieurs, tant </w:t>
      </w:r>
      <w:r>
        <w:rPr>
          <w:rFonts w:ascii="Calibri" w:hAnsi="Calibri"/>
          <w:sz w:val="22"/>
          <w:szCs w:val="22"/>
          <w:lang w:val="fr-FR"/>
        </w:rPr>
        <w:t>par les travailleurs locaux que les réfugiés.</w:t>
      </w:r>
    </w:p>
    <w:p w:rsidR="00E55768" w:rsidRPr="0071696E" w:rsidRDefault="0071696E" w:rsidP="00CD6634">
      <w:pPr>
        <w:pStyle w:val="ColourfulListAccent1"/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fr-FR"/>
        </w:rPr>
      </w:pPr>
      <w:r w:rsidRPr="0071696E">
        <w:rPr>
          <w:rFonts w:ascii="Calibri" w:hAnsi="Calibri"/>
          <w:sz w:val="22"/>
          <w:szCs w:val="22"/>
          <w:lang w:val="fr-FR"/>
        </w:rPr>
        <w:t xml:space="preserve">L’évaluation en cours d’emploi des aptitudes et compétences des réfugiés ou personnes </w:t>
      </w:r>
      <w:r>
        <w:rPr>
          <w:rFonts w:ascii="Calibri" w:hAnsi="Calibri"/>
          <w:sz w:val="22"/>
          <w:szCs w:val="22"/>
          <w:lang w:val="fr-FR"/>
        </w:rPr>
        <w:t xml:space="preserve">ayant un statut de protection subsidiaire. </w:t>
      </w:r>
    </w:p>
    <w:p w:rsidR="00B22751" w:rsidRPr="0071696E" w:rsidRDefault="00B22751" w:rsidP="00B22751">
      <w:pPr>
        <w:autoSpaceDE w:val="0"/>
        <w:autoSpaceDN w:val="0"/>
        <w:adjustRightInd w:val="0"/>
        <w:ind w:left="360"/>
        <w:rPr>
          <w:rFonts w:ascii="Calibri" w:eastAsia="Calibri" w:hAnsi="Calibri" w:cs="Arial"/>
          <w:color w:val="000000"/>
          <w:sz w:val="22"/>
          <w:szCs w:val="22"/>
          <w:lang w:val="fr-FR" w:eastAsia="en-US"/>
        </w:rPr>
      </w:pPr>
    </w:p>
    <w:p w:rsidR="007F2AEF" w:rsidRPr="0071696E" w:rsidRDefault="007F2AEF" w:rsidP="007F2AEF">
      <w:pPr>
        <w:autoSpaceDE w:val="0"/>
        <w:autoSpaceDN w:val="0"/>
        <w:adjustRightInd w:val="0"/>
        <w:jc w:val="both"/>
        <w:rPr>
          <w:rFonts w:ascii="Calibri" w:eastAsia="Calibri" w:hAnsi="Calibri"/>
          <w:b/>
          <w:sz w:val="22"/>
          <w:szCs w:val="22"/>
          <w:lang w:val="fr-FR" w:eastAsia="en-US"/>
        </w:rPr>
      </w:pPr>
    </w:p>
    <w:p w:rsidR="00187F8D" w:rsidRPr="0071696E" w:rsidRDefault="0071696E" w:rsidP="007F2AEF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val="fr-FR" w:eastAsia="en-US"/>
        </w:rPr>
        <w:lastRenderedPageBreak/>
        <w:t xml:space="preserve">Si l’on veut que leur intégration sur le marché du travail soit harmonieuse, il faut s’assurer que les réfugiés bénéficient </w:t>
      </w:r>
      <w:r w:rsidRPr="0071696E">
        <w:rPr>
          <w:rFonts w:ascii="Calibri" w:eastAsia="Calibri" w:hAnsi="Calibri"/>
          <w:sz w:val="22"/>
          <w:szCs w:val="22"/>
          <w:lang w:val="fr-FR" w:eastAsia="en-US"/>
        </w:rPr>
        <w:t>d’une égalité de traitement et de chance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s lors du </w:t>
      </w:r>
      <w:r w:rsidRPr="0071696E">
        <w:rPr>
          <w:rFonts w:ascii="Calibri" w:eastAsia="Calibri" w:hAnsi="Calibri"/>
          <w:sz w:val="22"/>
          <w:szCs w:val="22"/>
          <w:lang w:val="fr-FR" w:eastAsia="en-US"/>
        </w:rPr>
        <w:t>recrutement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 et pour les</w:t>
      </w:r>
      <w:r w:rsidRPr="0071696E">
        <w:rPr>
          <w:rFonts w:ascii="Calibri" w:eastAsia="Calibri" w:hAnsi="Calibri"/>
          <w:sz w:val="22"/>
          <w:szCs w:val="22"/>
          <w:lang w:val="fr-FR" w:eastAsia="en-US"/>
        </w:rPr>
        <w:t xml:space="preserve"> promotion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s. </w:t>
      </w:r>
      <w:r w:rsidRPr="0071696E">
        <w:rPr>
          <w:rFonts w:ascii="Calibri" w:eastAsia="Calibri" w:hAnsi="Calibri"/>
          <w:sz w:val="22"/>
          <w:szCs w:val="22"/>
          <w:lang w:val="fr-FR" w:eastAsia="en-US"/>
        </w:rPr>
        <w:t>Le dialogue social peut aider à garantir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 que les politiques sur le lieu de travail soutiennent la diversité parmi la main-d’œuvre. </w:t>
      </w:r>
      <w:r w:rsidRPr="0071696E">
        <w:rPr>
          <w:rFonts w:ascii="Calibri" w:eastAsia="Calibri" w:hAnsi="Calibri"/>
          <w:sz w:val="22"/>
          <w:szCs w:val="22"/>
          <w:lang w:eastAsia="en-US"/>
        </w:rPr>
        <w:t>Le dialogue social</w:t>
      </w:r>
      <w:r>
        <w:rPr>
          <w:rFonts w:ascii="Calibri" w:eastAsia="Calibri" w:hAnsi="Calibri"/>
          <w:sz w:val="22"/>
          <w:szCs w:val="22"/>
          <w:lang w:eastAsia="en-US"/>
        </w:rPr>
        <w:t xml:space="preserve"> peut aider </w:t>
      </w:r>
      <w:r w:rsidR="00BB52D8">
        <w:rPr>
          <w:rFonts w:ascii="Calibri" w:eastAsia="Calibri" w:hAnsi="Calibri"/>
          <w:sz w:val="22"/>
          <w:szCs w:val="22"/>
          <w:lang w:eastAsia="en-US"/>
        </w:rPr>
        <w:t>à:</w:t>
      </w:r>
    </w:p>
    <w:p w:rsidR="00474EC9" w:rsidRPr="0071696E" w:rsidRDefault="0071696E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71696E">
        <w:rPr>
          <w:rFonts w:ascii="Calibri" w:eastAsia="Calibri" w:hAnsi="Calibri" w:cs="Arial"/>
          <w:sz w:val="22"/>
          <w:szCs w:val="22"/>
          <w:lang w:val="fr-FR" w:eastAsia="en-US"/>
        </w:rPr>
        <w:t>éliminer les exigences en matière de tests qui ne sont pas nécessaires pour l’emploi</w:t>
      </w:r>
      <w:r w:rsidR="0079497B">
        <w:rPr>
          <w:rFonts w:ascii="Calibri" w:eastAsia="Calibri" w:hAnsi="Calibri" w:cs="Arial"/>
          <w:sz w:val="22"/>
          <w:szCs w:val="22"/>
          <w:lang w:val="fr-FR" w:eastAsia="en-US"/>
        </w:rPr>
        <w:t>,</w:t>
      </w:r>
      <w:r w:rsidRPr="0071696E"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</w:p>
    <w:p w:rsidR="00474EC9" w:rsidRPr="0071696E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>
        <w:rPr>
          <w:rFonts w:ascii="Calibri" w:eastAsia="Calibri" w:hAnsi="Calibri" w:cs="Arial"/>
          <w:sz w:val="22"/>
          <w:szCs w:val="22"/>
          <w:lang w:val="fr-FR" w:eastAsia="en-US"/>
        </w:rPr>
        <w:t>vérifie</w:t>
      </w:r>
      <w:r w:rsidR="0071696E">
        <w:rPr>
          <w:rFonts w:ascii="Calibri" w:eastAsia="Calibri" w:hAnsi="Calibri" w:cs="Arial"/>
          <w:sz w:val="22"/>
          <w:szCs w:val="22"/>
          <w:lang w:val="fr-FR" w:eastAsia="en-US"/>
        </w:rPr>
        <w:t>r</w:t>
      </w:r>
      <w:r w:rsidR="0071696E" w:rsidRPr="0071696E">
        <w:rPr>
          <w:rFonts w:ascii="Calibri" w:eastAsia="Calibri" w:hAnsi="Calibri" w:cs="Arial"/>
          <w:sz w:val="22"/>
          <w:szCs w:val="22"/>
          <w:lang w:val="fr-FR" w:eastAsia="en-US"/>
        </w:rPr>
        <w:t xml:space="preserve"> les pratiques d’interviews qui pourraient être (culturellement) biaisées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,</w:t>
      </w:r>
    </w:p>
    <w:p w:rsidR="00474EC9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>reconnaître les certificats (étrangers), l’apprentissage antérieur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>et l’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expérience de travail,</w:t>
      </w:r>
    </w:p>
    <w:p w:rsidR="00474EC9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>
        <w:rPr>
          <w:rFonts w:ascii="Calibri" w:eastAsia="Calibri" w:hAnsi="Calibri" w:cs="Arial"/>
          <w:sz w:val="22"/>
          <w:szCs w:val="22"/>
          <w:lang w:val="fr-FR" w:eastAsia="en-US"/>
        </w:rPr>
        <w:t>vérifi</w:t>
      </w: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er les procédures de recrutement pour éviter tout traitement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discriminatoire, </w:t>
      </w:r>
    </w:p>
    <w:p w:rsidR="00E26DC3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vérifier les procédures de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promotion </w:t>
      </w: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pour éviter tout traitement discriminatoire, </w:t>
      </w:r>
    </w:p>
    <w:p w:rsidR="00474EC9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inclure des réfugiés et des personnes ayant un statut de protection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subsidiaire dans les jurys de sélection, </w:t>
      </w:r>
    </w:p>
    <w:p w:rsidR="00E26DC3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vérifier les politiques de formation pour garantir l’égalité des chances, </w:t>
      </w:r>
    </w:p>
    <w:p w:rsidR="00474EC9" w:rsidRPr="0079497B" w:rsidRDefault="0079497B" w:rsidP="00CD6634">
      <w:pPr>
        <w:pStyle w:val="ColourfulListAccent1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79497B">
        <w:rPr>
          <w:rFonts w:ascii="Calibri" w:eastAsia="Calibri" w:hAnsi="Calibri" w:cs="Arial"/>
          <w:sz w:val="22"/>
          <w:szCs w:val="22"/>
          <w:lang w:val="fr-FR" w:eastAsia="en-US"/>
        </w:rPr>
        <w:t xml:space="preserve">établir des mécanismes de discrimination positive pour soutenir les groupes désavantagés. </w:t>
      </w:r>
    </w:p>
    <w:p w:rsidR="00A52268" w:rsidRPr="0079497B" w:rsidRDefault="00A52268" w:rsidP="00CD6634">
      <w:pPr>
        <w:autoSpaceDE w:val="0"/>
        <w:autoSpaceDN w:val="0"/>
        <w:adjustRightInd w:val="0"/>
        <w:ind w:left="360"/>
        <w:jc w:val="both"/>
        <w:rPr>
          <w:rFonts w:ascii="Calibri" w:eastAsia="Calibri" w:hAnsi="Calibri" w:cs="Arial"/>
          <w:color w:val="000000"/>
          <w:sz w:val="22"/>
          <w:szCs w:val="22"/>
          <w:lang w:val="fr-FR" w:eastAsia="en-US"/>
        </w:rPr>
      </w:pPr>
    </w:p>
    <w:p w:rsidR="005D4780" w:rsidRPr="00064219" w:rsidRDefault="0079497B" w:rsidP="00964A18">
      <w:pPr>
        <w:pStyle w:val="Default"/>
        <w:jc w:val="both"/>
        <w:rPr>
          <w:rFonts w:ascii="Calibri" w:hAnsi="Calibri" w:cs="Arial"/>
          <w:sz w:val="22"/>
          <w:szCs w:val="22"/>
          <w:lang w:val="fr-FR"/>
        </w:rPr>
      </w:pPr>
      <w:r w:rsidRPr="0079497B">
        <w:rPr>
          <w:rFonts w:ascii="Calibri" w:hAnsi="Calibri"/>
          <w:sz w:val="22"/>
          <w:szCs w:val="22"/>
          <w:lang w:val="fr-FR"/>
        </w:rPr>
        <w:t>Il est indispensable de faciliter la validation des aptitudes</w:t>
      </w:r>
      <w:r w:rsidR="00064219">
        <w:rPr>
          <w:rFonts w:ascii="Calibri" w:hAnsi="Calibri"/>
          <w:sz w:val="22"/>
          <w:szCs w:val="22"/>
          <w:lang w:val="fr-FR"/>
        </w:rPr>
        <w:t xml:space="preserve"> et</w:t>
      </w:r>
      <w:r w:rsidRPr="0079497B">
        <w:rPr>
          <w:rFonts w:ascii="Calibri" w:hAnsi="Calibri"/>
          <w:sz w:val="22"/>
          <w:szCs w:val="22"/>
          <w:lang w:val="fr-FR"/>
        </w:rPr>
        <w:t xml:space="preserve"> la reconnaissance des qualifications </w:t>
      </w:r>
      <w:r>
        <w:rPr>
          <w:rFonts w:ascii="Calibri" w:hAnsi="Calibri"/>
          <w:sz w:val="22"/>
          <w:szCs w:val="22"/>
          <w:lang w:val="fr-FR"/>
        </w:rPr>
        <w:t>pour s’assurer que les aptitudes des individus so</w:t>
      </w:r>
      <w:r w:rsidR="00BB52D8">
        <w:rPr>
          <w:rFonts w:ascii="Calibri" w:hAnsi="Calibri"/>
          <w:sz w:val="22"/>
          <w:szCs w:val="22"/>
          <w:lang w:val="fr-FR"/>
        </w:rPr>
        <w:t>ie</w:t>
      </w:r>
      <w:r>
        <w:rPr>
          <w:rFonts w:ascii="Calibri" w:hAnsi="Calibri"/>
          <w:sz w:val="22"/>
          <w:szCs w:val="22"/>
          <w:lang w:val="fr-FR"/>
        </w:rPr>
        <w:t>nt utilis</w:t>
      </w:r>
      <w:r w:rsidR="00623C82">
        <w:rPr>
          <w:rFonts w:ascii="Calibri" w:hAnsi="Calibri"/>
          <w:sz w:val="22"/>
          <w:szCs w:val="22"/>
          <w:lang w:val="fr-FR"/>
        </w:rPr>
        <w:t>ées au maximum</w:t>
      </w:r>
      <w:r>
        <w:rPr>
          <w:rFonts w:ascii="Calibri" w:hAnsi="Calibri"/>
          <w:sz w:val="22"/>
          <w:szCs w:val="22"/>
          <w:lang w:val="fr-FR"/>
        </w:rPr>
        <w:t xml:space="preserve">. </w:t>
      </w:r>
      <w:r w:rsidRPr="0079497B">
        <w:rPr>
          <w:rFonts w:ascii="Calibri" w:hAnsi="Calibri"/>
          <w:sz w:val="22"/>
          <w:szCs w:val="22"/>
          <w:lang w:val="fr-FR"/>
        </w:rPr>
        <w:t xml:space="preserve">C’est particulièrement important lorsqu’il s’agit de </w:t>
      </w:r>
      <w:r w:rsidR="00064219">
        <w:rPr>
          <w:rFonts w:ascii="Calibri" w:hAnsi="Calibri"/>
          <w:sz w:val="22"/>
          <w:szCs w:val="22"/>
          <w:lang w:val="fr-FR"/>
        </w:rPr>
        <w:t>r</w:t>
      </w:r>
      <w:r w:rsidRPr="0079497B">
        <w:rPr>
          <w:rFonts w:ascii="Calibri" w:hAnsi="Calibri"/>
          <w:sz w:val="22"/>
          <w:szCs w:val="22"/>
          <w:lang w:val="fr-FR"/>
        </w:rPr>
        <w:t>éfugié</w:t>
      </w:r>
      <w:r w:rsidR="00064219">
        <w:rPr>
          <w:rFonts w:ascii="Calibri" w:hAnsi="Calibri"/>
          <w:sz w:val="22"/>
          <w:szCs w:val="22"/>
          <w:lang w:val="fr-FR"/>
        </w:rPr>
        <w:t>s</w:t>
      </w:r>
      <w:r w:rsidRPr="0079497B">
        <w:rPr>
          <w:rFonts w:ascii="Calibri" w:hAnsi="Calibri"/>
          <w:sz w:val="22"/>
          <w:szCs w:val="22"/>
          <w:lang w:val="fr-FR"/>
        </w:rPr>
        <w:t xml:space="preserve">, qui ne disposent pas forcément de documents </w:t>
      </w:r>
      <w:r>
        <w:rPr>
          <w:rFonts w:ascii="Calibri" w:hAnsi="Calibri"/>
          <w:sz w:val="22"/>
          <w:szCs w:val="22"/>
          <w:lang w:val="fr-FR"/>
        </w:rPr>
        <w:t>établissant leur formation et qualification</w:t>
      </w:r>
      <w:r w:rsidR="00064219">
        <w:rPr>
          <w:rFonts w:ascii="Calibri" w:hAnsi="Calibri"/>
          <w:sz w:val="22"/>
          <w:szCs w:val="22"/>
          <w:lang w:val="fr-FR"/>
        </w:rPr>
        <w:t>s</w:t>
      </w:r>
      <w:r>
        <w:rPr>
          <w:rFonts w:ascii="Calibri" w:hAnsi="Calibri"/>
          <w:sz w:val="22"/>
          <w:szCs w:val="22"/>
          <w:lang w:val="fr-FR"/>
        </w:rPr>
        <w:t xml:space="preserve"> antérieure</w:t>
      </w:r>
      <w:r w:rsidR="00064219">
        <w:rPr>
          <w:rFonts w:ascii="Calibri" w:hAnsi="Calibri"/>
          <w:sz w:val="22"/>
          <w:szCs w:val="22"/>
          <w:lang w:val="fr-FR"/>
        </w:rPr>
        <w:t>s</w:t>
      </w:r>
      <w:r>
        <w:rPr>
          <w:rFonts w:ascii="Calibri" w:hAnsi="Calibri"/>
          <w:sz w:val="22"/>
          <w:szCs w:val="22"/>
          <w:lang w:val="fr-FR"/>
        </w:rPr>
        <w:t xml:space="preserve">, </w:t>
      </w:r>
      <w:r w:rsidR="00064219">
        <w:rPr>
          <w:rFonts w:ascii="Calibri" w:hAnsi="Calibri"/>
          <w:sz w:val="22"/>
          <w:szCs w:val="22"/>
          <w:lang w:val="fr-FR"/>
        </w:rPr>
        <w:t>ont</w:t>
      </w:r>
      <w:r>
        <w:rPr>
          <w:rFonts w:ascii="Calibri" w:hAnsi="Calibri"/>
          <w:sz w:val="22"/>
          <w:szCs w:val="22"/>
          <w:lang w:val="fr-FR"/>
        </w:rPr>
        <w:t xml:space="preserve"> dû interrompre leur éducation ou n</w:t>
      </w:r>
      <w:r w:rsidR="00064219">
        <w:rPr>
          <w:rFonts w:ascii="Calibri" w:hAnsi="Calibri"/>
          <w:sz w:val="22"/>
          <w:szCs w:val="22"/>
          <w:lang w:val="fr-FR"/>
        </w:rPr>
        <w:t xml:space="preserve">’ont pas </w:t>
      </w:r>
      <w:r>
        <w:rPr>
          <w:rFonts w:ascii="Calibri" w:hAnsi="Calibri"/>
          <w:sz w:val="22"/>
          <w:szCs w:val="22"/>
          <w:lang w:val="fr-FR"/>
        </w:rPr>
        <w:t xml:space="preserve">participé à une éducation traditionnelle. </w:t>
      </w:r>
      <w:r w:rsidRPr="0079497B">
        <w:rPr>
          <w:rFonts w:ascii="Calibri" w:hAnsi="Calibri"/>
          <w:sz w:val="22"/>
          <w:szCs w:val="22"/>
          <w:lang w:val="fr-FR"/>
        </w:rPr>
        <w:t xml:space="preserve">Au niveau du lieu travail, les initiatives visant à améliorer l’employabilité des réfugiés </w:t>
      </w:r>
      <w:r w:rsidR="00623C82">
        <w:rPr>
          <w:rFonts w:ascii="Calibri" w:hAnsi="Calibri"/>
          <w:sz w:val="22"/>
          <w:szCs w:val="22"/>
          <w:lang w:val="fr-FR"/>
        </w:rPr>
        <w:t>pourraient</w:t>
      </w:r>
      <w:r>
        <w:rPr>
          <w:rFonts w:ascii="Calibri" w:hAnsi="Calibri"/>
          <w:sz w:val="22"/>
          <w:szCs w:val="22"/>
          <w:lang w:val="fr-FR"/>
        </w:rPr>
        <w:t xml:space="preserve"> comprendre :</w:t>
      </w:r>
    </w:p>
    <w:p w:rsidR="00964A18" w:rsidRPr="00064219" w:rsidRDefault="00964A18" w:rsidP="00964A18">
      <w:pPr>
        <w:pStyle w:val="Default"/>
        <w:jc w:val="both"/>
        <w:rPr>
          <w:rFonts w:ascii="Calibri" w:hAnsi="Calibri" w:cs="Arial"/>
          <w:sz w:val="22"/>
          <w:szCs w:val="22"/>
          <w:lang w:val="fr-FR"/>
        </w:rPr>
      </w:pPr>
    </w:p>
    <w:p w:rsidR="005D4780" w:rsidRPr="00064219" w:rsidRDefault="00064219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064219">
        <w:rPr>
          <w:rFonts w:ascii="Calibri" w:eastAsia="Calibri" w:hAnsi="Calibri" w:cs="Arial"/>
          <w:sz w:val="22"/>
          <w:szCs w:val="22"/>
          <w:lang w:val="fr-FR" w:eastAsia="en-US"/>
        </w:rPr>
        <w:t xml:space="preserve">La reconnaissance en cours d’emploi des compétences et des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qualifications informelles,  ce qui permettra de définir les autres besoins en matière de formation,</w:t>
      </w:r>
    </w:p>
    <w:p w:rsidR="00835CDB" w:rsidRPr="00064219" w:rsidRDefault="00064219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064219">
        <w:rPr>
          <w:rFonts w:ascii="Calibri" w:eastAsia="Calibri" w:hAnsi="Calibri" w:cs="Arial"/>
          <w:sz w:val="22"/>
          <w:szCs w:val="22"/>
          <w:lang w:val="fr-FR" w:eastAsia="en-US"/>
        </w:rPr>
        <w:t>La combinaison de formations linguistiques et technique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s</w:t>
      </w:r>
      <w:r w:rsidRPr="00064219">
        <w:rPr>
          <w:rFonts w:ascii="Calibri" w:eastAsia="Calibri" w:hAnsi="Calibri" w:cs="Arial"/>
          <w:sz w:val="22"/>
          <w:szCs w:val="22"/>
          <w:lang w:val="fr-FR" w:eastAsia="en-US"/>
        </w:rPr>
        <w:t xml:space="preserve"> en cours d’emploi, </w:t>
      </w:r>
      <w:r w:rsidR="005D4780" w:rsidRPr="00064219"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</w:p>
    <w:p w:rsidR="00835CDB" w:rsidRPr="00064219" w:rsidRDefault="00064219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064219">
        <w:rPr>
          <w:rFonts w:ascii="Calibri" w:eastAsia="Calibri" w:hAnsi="Calibri" w:cs="Arial"/>
          <w:sz w:val="22"/>
          <w:szCs w:val="22"/>
          <w:lang w:val="fr-FR" w:eastAsia="en-US"/>
        </w:rPr>
        <w:t>L’organisation de formation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s</w:t>
      </w:r>
      <w:r w:rsidRPr="00064219">
        <w:rPr>
          <w:rFonts w:ascii="Calibri" w:eastAsia="Calibri" w:hAnsi="Calibri" w:cs="Arial"/>
          <w:sz w:val="22"/>
          <w:szCs w:val="22"/>
          <w:lang w:val="fr-FR" w:eastAsia="en-US"/>
        </w:rPr>
        <w:t xml:space="preserve"> aux compétences relationnelles </w:t>
      </w:r>
      <w:r w:rsid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adaptées </w:t>
      </w:r>
      <w:r w:rsidR="00F93126">
        <w:rPr>
          <w:rFonts w:ascii="Calibri" w:eastAsia="Calibri" w:hAnsi="Calibri" w:cs="Arial"/>
          <w:sz w:val="22"/>
          <w:szCs w:val="22"/>
          <w:lang w:val="fr-FR" w:eastAsia="en-US"/>
        </w:rPr>
        <w:t>au contexte culturel</w:t>
      </w:r>
      <w:r w:rsid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 des réfugiés et des personnes ayant un statut de protection et à leur bénéfice,</w:t>
      </w:r>
    </w:p>
    <w:p w:rsidR="00835CDB" w:rsidRPr="001D6AEA" w:rsidRDefault="001D6AEA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Établir des </w:t>
      </w:r>
      <w:r w:rsidR="00F93126" w:rsidRPr="001D6AEA">
        <w:rPr>
          <w:rFonts w:ascii="Calibri" w:eastAsia="Calibri" w:hAnsi="Calibri" w:cs="Arial"/>
          <w:sz w:val="22"/>
          <w:szCs w:val="22"/>
          <w:lang w:val="fr-FR" w:eastAsia="en-US"/>
        </w:rPr>
        <w:t>périodes</w:t>
      </w:r>
      <w:r w:rsidRP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 pré-emploi limitées dans le temps ou des périodes de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pré</w:t>
      </w:r>
      <w:r w:rsidRP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paration à l’emploi, </w:t>
      </w:r>
    </w:p>
    <w:p w:rsidR="005D4780" w:rsidRPr="001D6AEA" w:rsidRDefault="001D6AEA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Créer et/ou </w:t>
      </w:r>
      <w:r w:rsidR="006F49C7" w:rsidRPr="001D6AEA">
        <w:rPr>
          <w:rFonts w:ascii="Calibri" w:eastAsia="Calibri" w:hAnsi="Calibri" w:cs="Arial"/>
          <w:sz w:val="22"/>
          <w:szCs w:val="22"/>
          <w:lang w:val="fr-FR" w:eastAsia="en-US"/>
        </w:rPr>
        <w:t>développer</w:t>
      </w:r>
      <w:r w:rsidRPr="001D6AEA">
        <w:rPr>
          <w:rFonts w:ascii="Calibri" w:eastAsia="Calibri" w:hAnsi="Calibri" w:cs="Arial"/>
          <w:sz w:val="22"/>
          <w:szCs w:val="22"/>
          <w:lang w:val="fr-FR" w:eastAsia="en-US"/>
        </w:rPr>
        <w:t xml:space="preserve"> des centres d’apprentissage sur le lieu de travail, </w:t>
      </w:r>
    </w:p>
    <w:p w:rsidR="005D4780" w:rsidRPr="006F49C7" w:rsidRDefault="006F49C7" w:rsidP="00CD6634">
      <w:pPr>
        <w:pStyle w:val="ColourfulListAccent1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6F49C7">
        <w:rPr>
          <w:rFonts w:ascii="Calibri" w:hAnsi="Calibri"/>
          <w:sz w:val="22"/>
          <w:szCs w:val="22"/>
          <w:lang w:val="fr-FR"/>
        </w:rPr>
        <w:t>Prévoir des congés payés pour que les travailleurs puissent se</w:t>
      </w:r>
      <w:r>
        <w:rPr>
          <w:rFonts w:ascii="Calibri" w:hAnsi="Calibri"/>
          <w:sz w:val="22"/>
          <w:szCs w:val="22"/>
          <w:lang w:val="fr-FR"/>
        </w:rPr>
        <w:t xml:space="preserve"> former. </w:t>
      </w:r>
    </w:p>
    <w:p w:rsidR="00F960F1" w:rsidRPr="006F49C7" w:rsidRDefault="00F960F1" w:rsidP="00CD663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fr-FR"/>
        </w:rPr>
      </w:pPr>
    </w:p>
    <w:p w:rsidR="00835CDB" w:rsidRPr="006F49C7" w:rsidRDefault="00835CDB" w:rsidP="00CD6634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</w:p>
    <w:p w:rsidR="00E423AF" w:rsidRPr="006F49C7" w:rsidRDefault="006F49C7" w:rsidP="00CD6634">
      <w:pPr>
        <w:pStyle w:val="ColourfulListAccent1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="Calibri" w:hAnsi="Calibri"/>
          <w:b/>
          <w:sz w:val="22"/>
          <w:szCs w:val="22"/>
          <w:lang w:val="fr-FR" w:eastAsia="en-US"/>
        </w:rPr>
      </w:pPr>
      <w:r w:rsidRPr="006F49C7">
        <w:rPr>
          <w:rFonts w:ascii="Calibri" w:eastAsia="Calibri" w:hAnsi="Calibri"/>
          <w:b/>
          <w:sz w:val="22"/>
          <w:szCs w:val="22"/>
          <w:lang w:val="fr-FR" w:eastAsia="en-US"/>
        </w:rPr>
        <w:t xml:space="preserve">Outils à développer sur le lieu travail par les partenaires sociaux </w:t>
      </w:r>
      <w:r w:rsidR="00623C82">
        <w:rPr>
          <w:rFonts w:ascii="Calibri" w:eastAsia="Calibri" w:hAnsi="Calibri"/>
          <w:b/>
          <w:sz w:val="22"/>
          <w:szCs w:val="22"/>
          <w:lang w:val="fr-FR" w:eastAsia="en-US"/>
        </w:rPr>
        <w:t>pour supprimer</w:t>
      </w:r>
      <w:r>
        <w:rPr>
          <w:rFonts w:ascii="Calibri" w:eastAsia="Calibri" w:hAnsi="Calibri"/>
          <w:b/>
          <w:sz w:val="22"/>
          <w:szCs w:val="22"/>
          <w:lang w:val="fr-FR" w:eastAsia="en-US"/>
        </w:rPr>
        <w:t xml:space="preserve"> les barrières </w:t>
      </w:r>
      <w:r w:rsidR="00FD4A4F" w:rsidRPr="006F49C7">
        <w:rPr>
          <w:rFonts w:ascii="Calibri" w:eastAsia="Calibri" w:hAnsi="Calibri"/>
          <w:b/>
          <w:sz w:val="22"/>
          <w:szCs w:val="22"/>
          <w:lang w:val="fr-FR" w:eastAsia="en-US"/>
        </w:rPr>
        <w:t xml:space="preserve"> </w:t>
      </w:r>
    </w:p>
    <w:p w:rsidR="00F960F1" w:rsidRPr="006F49C7" w:rsidRDefault="00F960F1" w:rsidP="00CD6634">
      <w:pPr>
        <w:autoSpaceDE w:val="0"/>
        <w:autoSpaceDN w:val="0"/>
        <w:adjustRightInd w:val="0"/>
        <w:ind w:left="360"/>
        <w:jc w:val="both"/>
        <w:rPr>
          <w:rFonts w:ascii="Calibri" w:eastAsia="Calibri" w:hAnsi="Calibri"/>
          <w:b/>
          <w:sz w:val="22"/>
          <w:szCs w:val="22"/>
          <w:lang w:val="fr-FR" w:eastAsia="en-US"/>
        </w:rPr>
      </w:pPr>
    </w:p>
    <w:p w:rsidR="00E423AF" w:rsidRPr="009778A0" w:rsidRDefault="009778A0" w:rsidP="00964A18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val="fr-FR" w:eastAsia="en-US"/>
        </w:rPr>
      </w:pPr>
      <w:r w:rsidRPr="009778A0">
        <w:rPr>
          <w:rFonts w:ascii="Calibri" w:eastAsia="Calibri" w:hAnsi="Calibri"/>
          <w:sz w:val="22"/>
          <w:szCs w:val="22"/>
          <w:lang w:val="fr-FR" w:eastAsia="en-US"/>
        </w:rPr>
        <w:t xml:space="preserve">Sur la base des </w:t>
      </w:r>
      <w:r w:rsidR="00F93126" w:rsidRPr="009778A0">
        <w:rPr>
          <w:rFonts w:ascii="Calibri" w:eastAsia="Calibri" w:hAnsi="Calibri"/>
          <w:sz w:val="22"/>
          <w:szCs w:val="22"/>
          <w:lang w:val="fr-FR" w:eastAsia="en-US"/>
        </w:rPr>
        <w:t>expériences</w:t>
      </w:r>
      <w:r w:rsidRPr="009778A0">
        <w:rPr>
          <w:rFonts w:ascii="Calibri" w:eastAsia="Calibri" w:hAnsi="Calibri"/>
          <w:sz w:val="22"/>
          <w:szCs w:val="22"/>
          <w:lang w:val="fr-FR"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val="fr-FR" w:eastAsia="en-US"/>
        </w:rPr>
        <w:t>se déroulant dans les États membres de l’UE, les partenaires sociaux pourraient conc</w:t>
      </w:r>
      <w:r w:rsidRPr="009778A0">
        <w:rPr>
          <w:rFonts w:ascii="Calibri" w:eastAsia="Calibri" w:hAnsi="Calibri"/>
          <w:sz w:val="22"/>
          <w:szCs w:val="22"/>
          <w:lang w:val="fr-FR" w:eastAsia="en-US"/>
        </w:rPr>
        <w:t>evoir et développer les outils suivants :</w:t>
      </w:r>
    </w:p>
    <w:p w:rsidR="00E423AF" w:rsidRPr="009778A0" w:rsidRDefault="00E423AF" w:rsidP="00CD6634">
      <w:pPr>
        <w:autoSpaceDE w:val="0"/>
        <w:autoSpaceDN w:val="0"/>
        <w:adjustRightInd w:val="0"/>
        <w:ind w:left="360"/>
        <w:jc w:val="both"/>
        <w:rPr>
          <w:rFonts w:ascii="Calibri" w:eastAsia="Calibri" w:hAnsi="Calibri"/>
          <w:b/>
          <w:sz w:val="22"/>
          <w:szCs w:val="22"/>
          <w:lang w:val="fr-FR" w:eastAsia="en-US"/>
        </w:rPr>
      </w:pPr>
    </w:p>
    <w:p w:rsidR="00E423AF" w:rsidRPr="009778A0" w:rsidRDefault="00E423AF" w:rsidP="00CD6634">
      <w:pPr>
        <w:autoSpaceDE w:val="0"/>
        <w:autoSpaceDN w:val="0"/>
        <w:adjustRightInd w:val="0"/>
        <w:ind w:left="360"/>
        <w:jc w:val="both"/>
        <w:rPr>
          <w:rFonts w:ascii="Calibri" w:eastAsia="Calibri" w:hAnsi="Calibri"/>
          <w:b/>
          <w:sz w:val="22"/>
          <w:szCs w:val="22"/>
          <w:lang w:val="fr-FR" w:eastAsia="en-US"/>
        </w:rPr>
      </w:pPr>
    </w:p>
    <w:p w:rsidR="00E8502F" w:rsidRPr="009778A0" w:rsidRDefault="009778A0" w:rsidP="00CD6634">
      <w:pPr>
        <w:pStyle w:val="ColourfulListAccen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9778A0">
        <w:rPr>
          <w:rFonts w:ascii="Calibri" w:eastAsia="Calibri" w:hAnsi="Calibri" w:cs="Arial"/>
          <w:b/>
          <w:sz w:val="22"/>
          <w:szCs w:val="22"/>
          <w:lang w:val="fr-FR" w:eastAsia="en-US"/>
        </w:rPr>
        <w:t>Des plans d’i</w:t>
      </w:r>
      <w:r w:rsidR="00E423AF" w:rsidRPr="009778A0">
        <w:rPr>
          <w:rFonts w:ascii="Calibri" w:eastAsia="Calibri" w:hAnsi="Calibri" w:cs="Arial"/>
          <w:b/>
          <w:sz w:val="22"/>
          <w:szCs w:val="22"/>
          <w:lang w:val="fr-FR" w:eastAsia="en-US"/>
        </w:rPr>
        <w:t>nt</w:t>
      </w:r>
      <w:r w:rsidRPr="009778A0">
        <w:rPr>
          <w:rFonts w:ascii="Calibri" w:eastAsia="Calibri" w:hAnsi="Calibri" w:cs="Arial"/>
          <w:b/>
          <w:sz w:val="22"/>
          <w:szCs w:val="22"/>
          <w:lang w:val="fr-FR" w:eastAsia="en-US"/>
        </w:rPr>
        <w:t>é</w:t>
      </w:r>
      <w:r w:rsidR="00E423AF" w:rsidRPr="009778A0">
        <w:rPr>
          <w:rFonts w:ascii="Calibri" w:eastAsia="Calibri" w:hAnsi="Calibri" w:cs="Arial"/>
          <w:b/>
          <w:sz w:val="22"/>
          <w:szCs w:val="22"/>
          <w:lang w:val="fr-FR" w:eastAsia="en-US"/>
        </w:rPr>
        <w:t xml:space="preserve">gration </w:t>
      </w:r>
      <w:r w:rsidRPr="009778A0">
        <w:rPr>
          <w:rFonts w:ascii="Calibri" w:eastAsia="Calibri" w:hAnsi="Calibri" w:cs="Arial"/>
          <w:sz w:val="22"/>
          <w:szCs w:val="22"/>
          <w:lang w:val="fr-FR" w:eastAsia="en-US"/>
        </w:rPr>
        <w:t>couvrant la</w:t>
      </w:r>
      <w:r w:rsidR="00E423AF" w:rsidRPr="009778A0">
        <w:rPr>
          <w:rFonts w:ascii="Calibri" w:eastAsia="Calibri" w:hAnsi="Calibri" w:cs="Arial"/>
          <w:sz w:val="22"/>
          <w:szCs w:val="22"/>
          <w:lang w:val="fr-FR" w:eastAsia="en-US"/>
        </w:rPr>
        <w:t xml:space="preserve"> non-discrimination,</w:t>
      </w:r>
      <w:r w:rsidRPr="009778A0">
        <w:rPr>
          <w:rFonts w:ascii="Calibri" w:eastAsia="Calibri" w:hAnsi="Calibri" w:cs="Arial"/>
          <w:sz w:val="22"/>
          <w:szCs w:val="22"/>
          <w:lang w:val="fr-FR" w:eastAsia="en-US"/>
        </w:rPr>
        <w:t xml:space="preserve"> l’</w:t>
      </w:r>
      <w:r w:rsidR="00E423AF" w:rsidRPr="009778A0">
        <w:rPr>
          <w:rFonts w:ascii="Calibri" w:eastAsia="Calibri" w:hAnsi="Calibri" w:cs="Arial"/>
          <w:sz w:val="22"/>
          <w:szCs w:val="22"/>
          <w:lang w:val="fr-FR" w:eastAsia="en-US"/>
        </w:rPr>
        <w:t>int</w:t>
      </w:r>
      <w:r w:rsidRPr="009778A0">
        <w:rPr>
          <w:rFonts w:ascii="Calibri" w:eastAsia="Calibri" w:hAnsi="Calibri" w:cs="Arial"/>
          <w:sz w:val="22"/>
          <w:szCs w:val="22"/>
          <w:lang w:val="fr-FR" w:eastAsia="en-US"/>
        </w:rPr>
        <w:t>é</w:t>
      </w:r>
      <w:r w:rsidR="00E423AF" w:rsidRPr="009778A0">
        <w:rPr>
          <w:rFonts w:ascii="Calibri" w:eastAsia="Calibri" w:hAnsi="Calibri" w:cs="Arial"/>
          <w:sz w:val="22"/>
          <w:szCs w:val="22"/>
          <w:lang w:val="fr-FR" w:eastAsia="en-US"/>
        </w:rPr>
        <w:t xml:space="preserve">gration </w:t>
      </w:r>
      <w:r w:rsidRPr="009778A0">
        <w:rPr>
          <w:rFonts w:ascii="Calibri" w:eastAsia="Calibri" w:hAnsi="Calibri" w:cs="Arial"/>
          <w:sz w:val="22"/>
          <w:szCs w:val="22"/>
          <w:lang w:val="fr-FR" w:eastAsia="en-US"/>
        </w:rPr>
        <w:t xml:space="preserve">harmonieuse et la promotion de la diversité sur le lieu de travail. </w:t>
      </w:r>
      <w:r w:rsidR="00623C82">
        <w:rPr>
          <w:rFonts w:ascii="Calibri" w:eastAsia="Calibri" w:hAnsi="Calibri" w:cs="Arial"/>
          <w:sz w:val="22"/>
          <w:szCs w:val="22"/>
          <w:lang w:val="fr-FR" w:eastAsia="en-US"/>
        </w:rPr>
        <w:t>Ces plans devraient inclur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e des produits concrets, être régulièrement contrôlés et évalués en ce qui concerne leur capacité à atteindre leurs objectifs. De tels plans octroieraient des responsabilités pour faire en sorte que tous les cadres et</w:t>
      </w:r>
      <w:r w:rsidR="00623C82">
        <w:rPr>
          <w:rFonts w:ascii="Calibri" w:eastAsia="Calibri" w:hAnsi="Calibri" w:cs="Arial"/>
          <w:sz w:val="22"/>
          <w:szCs w:val="22"/>
          <w:lang w:val="fr-FR" w:eastAsia="en-US"/>
        </w:rPr>
        <w:t xml:space="preserve"> tous les salariés sachent ce qu’on attend d’eux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. Ils devraient être soutenus par les cadres supérieurs et clairement communiqués à tous les salariés afin d’entretenir un climat social positif sur le lieu de travail.</w:t>
      </w:r>
    </w:p>
    <w:p w:rsidR="007F2AEF" w:rsidRPr="009778A0" w:rsidRDefault="007F2AEF" w:rsidP="007F2AEF">
      <w:pPr>
        <w:pStyle w:val="ColourfulListAccent1"/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</w:p>
    <w:p w:rsidR="0024452B" w:rsidRPr="00EF3E14" w:rsidRDefault="00AF65B2" w:rsidP="00CD6634">
      <w:pPr>
        <w:pStyle w:val="ColourfulListAccen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 w:rsidRPr="00AF65B2">
        <w:rPr>
          <w:rFonts w:ascii="Calibri" w:eastAsia="Calibri" w:hAnsi="Calibri" w:cs="Arial"/>
          <w:b/>
          <w:sz w:val="22"/>
          <w:szCs w:val="22"/>
          <w:lang w:val="fr-FR" w:eastAsia="en-US"/>
        </w:rPr>
        <w:lastRenderedPageBreak/>
        <w:t>Des instruments de convention  c</w:t>
      </w:r>
      <w:r w:rsidR="0024452B" w:rsidRPr="00AF65B2">
        <w:rPr>
          <w:rFonts w:ascii="Calibri" w:eastAsia="Calibri" w:hAnsi="Calibri" w:cs="Arial"/>
          <w:b/>
          <w:sz w:val="22"/>
          <w:szCs w:val="22"/>
          <w:lang w:val="fr-FR" w:eastAsia="en-US"/>
        </w:rPr>
        <w:t xml:space="preserve">ollective : </w:t>
      </w:r>
      <w:r w:rsidRPr="00AF65B2">
        <w:rPr>
          <w:rFonts w:ascii="Calibri" w:eastAsia="Calibri" w:hAnsi="Calibri" w:cs="Arial"/>
          <w:sz w:val="22"/>
          <w:szCs w:val="22"/>
          <w:lang w:val="fr-FR" w:eastAsia="en-US"/>
        </w:rPr>
        <w:t>les</w:t>
      </w:r>
      <w:r w:rsidRPr="00AF65B2">
        <w:rPr>
          <w:rFonts w:ascii="Calibri" w:eastAsia="Calibri" w:hAnsi="Calibri" w:cs="Arial"/>
          <w:b/>
          <w:sz w:val="22"/>
          <w:szCs w:val="22"/>
          <w:lang w:val="fr-FR" w:eastAsia="en-US"/>
        </w:rPr>
        <w:t xml:space="preserve"> </w:t>
      </w:r>
      <w:r w:rsidRPr="00AF65B2">
        <w:rPr>
          <w:rFonts w:ascii="Calibri" w:eastAsia="Calibri" w:hAnsi="Calibri" w:cs="Arial"/>
          <w:sz w:val="22"/>
          <w:szCs w:val="22"/>
          <w:lang w:val="fr-FR" w:eastAsia="en-US"/>
        </w:rPr>
        <w:t xml:space="preserve">partenaires sociaux peuvent contribuer considérablement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>à l’intégration harmonieuse en incluant dans les conventions collect</w:t>
      </w:r>
      <w:r w:rsidR="00C86218">
        <w:rPr>
          <w:rFonts w:ascii="Calibri" w:eastAsia="Calibri" w:hAnsi="Calibri" w:cs="Arial"/>
          <w:sz w:val="22"/>
          <w:szCs w:val="22"/>
          <w:lang w:val="fr-FR" w:eastAsia="en-US"/>
        </w:rPr>
        <w:t xml:space="preserve">ives de travail des préoccupations communes et les actions pour les appréhender.  </w:t>
      </w:r>
      <w:r w:rsidR="0024452B" w:rsidRPr="00AF65B2"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>L’i</w:t>
      </w:r>
      <w:r w:rsidR="0024452B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nclusion 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>d’un langage spécifique sur l’anti</w:t>
      </w:r>
      <w:r w:rsidR="00EF3E14">
        <w:rPr>
          <w:rFonts w:ascii="Calibri" w:eastAsia="Calibri" w:hAnsi="Calibri" w:cs="Arial"/>
          <w:sz w:val="22"/>
          <w:szCs w:val="22"/>
          <w:lang w:val="fr-FR" w:eastAsia="en-US"/>
        </w:rPr>
        <w:t>-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>d</w:t>
      </w:r>
      <w:r w:rsidR="0024452B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iscrimination 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et la </w:t>
      </w:r>
      <w:r w:rsidR="0024452B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promotion 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>de l’égalité des chances pour tous sont devenu</w:t>
      </w:r>
      <w:r w:rsidR="00623C82">
        <w:rPr>
          <w:rFonts w:ascii="Calibri" w:eastAsia="Calibri" w:hAnsi="Calibri" w:cs="Arial"/>
          <w:sz w:val="22"/>
          <w:szCs w:val="22"/>
          <w:lang w:val="fr-FR" w:eastAsia="en-US"/>
        </w:rPr>
        <w:t>e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s de plus en plus </w:t>
      </w:r>
      <w:r w:rsidR="00EF3E14">
        <w:rPr>
          <w:rFonts w:ascii="Calibri" w:eastAsia="Calibri" w:hAnsi="Calibri" w:cs="Arial"/>
          <w:sz w:val="22"/>
          <w:szCs w:val="22"/>
          <w:lang w:val="fr-FR" w:eastAsia="en-US"/>
        </w:rPr>
        <w:t>fré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>quents dans toute l’Europe occidentale dans les accords entre employeurs et salari</w:t>
      </w:r>
      <w:r w:rsidR="00EF3E14">
        <w:rPr>
          <w:rFonts w:ascii="Calibri" w:eastAsia="Calibri" w:hAnsi="Calibri" w:cs="Arial"/>
          <w:sz w:val="22"/>
          <w:szCs w:val="22"/>
          <w:lang w:val="fr-FR" w:eastAsia="en-US"/>
        </w:rPr>
        <w:t>é</w:t>
      </w:r>
      <w:r w:rsidR="00EF3E14"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s. </w:t>
      </w:r>
      <w:r w:rsidR="00EF3E14">
        <w:rPr>
          <w:rFonts w:ascii="Calibri" w:eastAsia="Calibri" w:hAnsi="Calibri" w:cs="Arial"/>
          <w:sz w:val="22"/>
          <w:szCs w:val="22"/>
          <w:lang w:val="fr-FR" w:eastAsia="en-US"/>
        </w:rPr>
        <w:t>Il est essentiel que des représentants des réfugiés bien préparés prennent part au processus de convention collective.</w:t>
      </w:r>
    </w:p>
    <w:p w:rsidR="007F2AEF" w:rsidRPr="00EF3E14" w:rsidRDefault="007F2AEF" w:rsidP="007F2AEF">
      <w:pPr>
        <w:pStyle w:val="ColourfulListAccent1"/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</w:p>
    <w:p w:rsidR="00F5509F" w:rsidRPr="004078F3" w:rsidRDefault="00EF3E14" w:rsidP="00CD6634">
      <w:pPr>
        <w:pStyle w:val="ColourfulListAccent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fr-FR" w:eastAsia="en-US"/>
        </w:rPr>
      </w:pPr>
      <w:r>
        <w:rPr>
          <w:rFonts w:ascii="Calibri" w:eastAsia="Calibri" w:hAnsi="Calibri" w:cs="Arial"/>
          <w:b/>
          <w:sz w:val="22"/>
          <w:szCs w:val="22"/>
          <w:lang w:val="fr-FR" w:eastAsia="en-US"/>
        </w:rPr>
        <w:t>Des c</w:t>
      </w:r>
      <w:r w:rsidR="00F5509F" w:rsidRPr="00EF3E14">
        <w:rPr>
          <w:rFonts w:ascii="Calibri" w:eastAsia="Calibri" w:hAnsi="Calibri" w:cs="Arial"/>
          <w:b/>
          <w:sz w:val="22"/>
          <w:szCs w:val="22"/>
          <w:lang w:val="fr-FR" w:eastAsia="en-US"/>
        </w:rPr>
        <w:t>ampa</w:t>
      </w:r>
      <w:r w:rsidRPr="00EF3E14">
        <w:rPr>
          <w:rFonts w:ascii="Calibri" w:eastAsia="Calibri" w:hAnsi="Calibri" w:cs="Arial"/>
          <w:b/>
          <w:sz w:val="22"/>
          <w:szCs w:val="22"/>
          <w:lang w:val="fr-FR" w:eastAsia="en-US"/>
        </w:rPr>
        <w:t xml:space="preserve">gnes </w:t>
      </w:r>
      <w:r w:rsidRPr="00EF3E14">
        <w:rPr>
          <w:rFonts w:ascii="Calibri" w:eastAsia="Calibri" w:hAnsi="Calibri" w:cs="Arial"/>
          <w:sz w:val="22"/>
          <w:szCs w:val="22"/>
          <w:lang w:val="fr-FR" w:eastAsia="en-US"/>
        </w:rPr>
        <w:t>plaidant pour l’égalité de traitement et l’élimination des stéréotypes et/ou des préjugés se sont avéré</w:t>
      </w:r>
      <w:r w:rsidR="004078F3">
        <w:rPr>
          <w:rFonts w:ascii="Calibri" w:eastAsia="Calibri" w:hAnsi="Calibri" w:cs="Arial"/>
          <w:sz w:val="22"/>
          <w:szCs w:val="22"/>
          <w:lang w:val="fr-FR" w:eastAsia="en-US"/>
        </w:rPr>
        <w:t>e</w:t>
      </w:r>
      <w:r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s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être des outils utiles. </w:t>
      </w:r>
      <w:r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Les syndicats mènent </w:t>
      </w:r>
      <w:r w:rsidR="004078F3">
        <w:rPr>
          <w:rFonts w:ascii="Calibri" w:eastAsia="Calibri" w:hAnsi="Calibri" w:cs="Arial"/>
          <w:sz w:val="22"/>
          <w:szCs w:val="22"/>
          <w:lang w:val="fr-FR" w:eastAsia="en-US"/>
        </w:rPr>
        <w:t>ordinair</w:t>
      </w:r>
      <w:r w:rsidRPr="00EF3E14">
        <w:rPr>
          <w:rFonts w:ascii="Calibri" w:eastAsia="Calibri" w:hAnsi="Calibri" w:cs="Arial"/>
          <w:sz w:val="22"/>
          <w:szCs w:val="22"/>
          <w:lang w:val="fr-FR" w:eastAsia="en-US"/>
        </w:rPr>
        <w:t xml:space="preserve">ement des campagnes pour lutter contre les comportements xénophobes </w:t>
      </w:r>
      <w:r>
        <w:rPr>
          <w:rFonts w:ascii="Calibri" w:eastAsia="Calibri" w:hAnsi="Calibri" w:cs="Arial"/>
          <w:sz w:val="22"/>
          <w:szCs w:val="22"/>
          <w:lang w:val="fr-FR" w:eastAsia="en-US"/>
        </w:rPr>
        <w:t xml:space="preserve">sur le lieu travail. </w:t>
      </w:r>
      <w:r w:rsidR="004078F3" w:rsidRPr="004078F3">
        <w:rPr>
          <w:rFonts w:ascii="Calibri" w:eastAsia="Calibri" w:hAnsi="Calibri" w:cs="Arial"/>
          <w:sz w:val="22"/>
          <w:szCs w:val="22"/>
          <w:lang w:val="fr-FR" w:eastAsia="en-US"/>
        </w:rPr>
        <w:t>Les syndicats organisent souvent d</w:t>
      </w:r>
      <w:r w:rsidR="00623C82">
        <w:rPr>
          <w:rFonts w:ascii="Calibri" w:eastAsia="Calibri" w:hAnsi="Calibri" w:cs="Arial"/>
          <w:sz w:val="22"/>
          <w:szCs w:val="22"/>
          <w:lang w:val="fr-FR" w:eastAsia="en-US"/>
        </w:rPr>
        <w:t>es activités de sensibilisatio</w:t>
      </w:r>
      <w:r w:rsidR="004078F3" w:rsidRPr="004078F3"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  <w:r w:rsidR="004078F3">
        <w:rPr>
          <w:rFonts w:ascii="Calibri" w:eastAsia="Calibri" w:hAnsi="Calibri" w:cs="Arial"/>
          <w:sz w:val="22"/>
          <w:szCs w:val="22"/>
          <w:lang w:val="fr-FR" w:eastAsia="en-US"/>
        </w:rPr>
        <w:t xml:space="preserve">pour veiller </w:t>
      </w:r>
      <w:r w:rsidR="004078F3" w:rsidRPr="004078F3">
        <w:rPr>
          <w:rFonts w:ascii="Calibri" w:eastAsia="Calibri" w:hAnsi="Calibri" w:cs="Arial"/>
          <w:sz w:val="22"/>
          <w:szCs w:val="22"/>
          <w:lang w:val="fr-FR" w:eastAsia="en-US"/>
        </w:rPr>
        <w:t xml:space="preserve">à ce que les travailleurs </w:t>
      </w:r>
      <w:r w:rsidR="004078F3">
        <w:rPr>
          <w:rFonts w:ascii="Calibri" w:eastAsia="Calibri" w:hAnsi="Calibri" w:cs="Arial"/>
          <w:sz w:val="22"/>
          <w:szCs w:val="22"/>
          <w:lang w:val="fr-FR" w:eastAsia="en-US"/>
        </w:rPr>
        <w:t>venus d’</w:t>
      </w:r>
      <w:r w:rsidR="004078F3" w:rsidRPr="004078F3">
        <w:rPr>
          <w:rFonts w:ascii="Calibri" w:eastAsia="Calibri" w:hAnsi="Calibri" w:cs="Arial"/>
          <w:sz w:val="22"/>
          <w:szCs w:val="22"/>
          <w:lang w:val="fr-FR" w:eastAsia="en-US"/>
        </w:rPr>
        <w:t>un contexte culturel différent soient conscients de leurs droits</w:t>
      </w:r>
      <w:r w:rsidR="004078F3">
        <w:rPr>
          <w:rFonts w:ascii="Calibri" w:eastAsia="Calibri" w:hAnsi="Calibri" w:cs="Arial"/>
          <w:sz w:val="22"/>
          <w:szCs w:val="22"/>
          <w:lang w:val="fr-FR" w:eastAsia="en-US"/>
        </w:rPr>
        <w:t xml:space="preserve">. Dans certains cas, ces campagnes sont organisées à l’initiative tant des salariés que de la direction. </w:t>
      </w:r>
    </w:p>
    <w:p w:rsidR="007F2AEF" w:rsidRPr="004078F3" w:rsidRDefault="007F2AEF" w:rsidP="007F2AEF">
      <w:pPr>
        <w:pStyle w:val="ColourfulListAccent1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fr-FR"/>
        </w:rPr>
      </w:pPr>
    </w:p>
    <w:p w:rsidR="00C87F07" w:rsidRPr="004078F3" w:rsidRDefault="004078F3" w:rsidP="00CD6634">
      <w:pPr>
        <w:pStyle w:val="ColourfulListAccent1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fr-FR"/>
        </w:rPr>
      </w:pPr>
      <w:r w:rsidRPr="004078F3">
        <w:rPr>
          <w:rFonts w:ascii="Calibri" w:eastAsia="Calibri" w:hAnsi="Calibri"/>
          <w:b/>
          <w:sz w:val="22"/>
          <w:szCs w:val="22"/>
          <w:lang w:val="fr-FR" w:eastAsia="en-US"/>
        </w:rPr>
        <w:t xml:space="preserve">Des séances de formation, </w:t>
      </w:r>
      <w:r w:rsidRPr="004078F3">
        <w:rPr>
          <w:rFonts w:ascii="Calibri" w:eastAsia="Calibri" w:hAnsi="Calibri"/>
          <w:sz w:val="22"/>
          <w:szCs w:val="22"/>
          <w:lang w:val="fr-FR" w:eastAsia="en-US"/>
        </w:rPr>
        <w:t>tant pour les travailleurs locaux que pour les réfugiés peuvent faciliter l’intégration harmonieuse des salariés venus d</w:t>
      </w:r>
      <w:r>
        <w:rPr>
          <w:rFonts w:ascii="Calibri" w:eastAsia="Calibri" w:hAnsi="Calibri"/>
          <w:sz w:val="22"/>
          <w:szCs w:val="22"/>
          <w:lang w:val="fr-FR" w:eastAsia="en-US"/>
        </w:rPr>
        <w:t>’un</w:t>
      </w:r>
      <w:r w:rsidRPr="004078F3">
        <w:rPr>
          <w:rFonts w:ascii="Calibri" w:eastAsia="Calibri" w:hAnsi="Calibri"/>
          <w:sz w:val="22"/>
          <w:szCs w:val="22"/>
          <w:lang w:val="fr-FR" w:eastAsia="en-US"/>
        </w:rPr>
        <w:t xml:space="preserve"> contexte culturel différent </w:t>
      </w:r>
      <w:r>
        <w:rPr>
          <w:rFonts w:ascii="Calibri" w:eastAsia="Calibri" w:hAnsi="Calibri"/>
          <w:sz w:val="22"/>
          <w:szCs w:val="22"/>
          <w:lang w:val="fr-FR" w:eastAsia="en-US"/>
        </w:rPr>
        <w:t xml:space="preserve">et la gestion d’une main-d’œuvre diversifiée. </w:t>
      </w:r>
      <w:r w:rsidRPr="004078F3">
        <w:rPr>
          <w:rFonts w:ascii="Calibri" w:eastAsia="Calibri" w:hAnsi="Calibri"/>
          <w:sz w:val="22"/>
          <w:szCs w:val="22"/>
          <w:lang w:val="fr-FR" w:eastAsia="en-US"/>
        </w:rPr>
        <w:t>La séance de formation doit donner des informations sur les droits et les obli</w:t>
      </w:r>
      <w:r>
        <w:rPr>
          <w:rFonts w:ascii="Calibri" w:eastAsia="Calibri" w:hAnsi="Calibri"/>
          <w:sz w:val="22"/>
          <w:szCs w:val="22"/>
          <w:lang w:val="fr-FR" w:eastAsia="en-US"/>
        </w:rPr>
        <w:t>g</w:t>
      </w:r>
      <w:r w:rsidRPr="004078F3">
        <w:rPr>
          <w:rFonts w:ascii="Calibri" w:eastAsia="Calibri" w:hAnsi="Calibri"/>
          <w:sz w:val="22"/>
          <w:szCs w:val="22"/>
          <w:lang w:val="fr-FR" w:eastAsia="en-US"/>
        </w:rPr>
        <w:t xml:space="preserve">ations de tous les travailleurs, </w:t>
      </w:r>
      <w:r>
        <w:rPr>
          <w:rFonts w:ascii="Calibri" w:eastAsia="Calibri" w:hAnsi="Calibri"/>
          <w:sz w:val="22"/>
          <w:szCs w:val="22"/>
          <w:lang w:val="fr-FR" w:eastAsia="en-US"/>
        </w:rPr>
        <w:t>la lutte contre la discrimination sur le lieu de travail et les avantages d’une main-d’œuvre diversifi</w:t>
      </w:r>
      <w:r w:rsidR="00623C82">
        <w:rPr>
          <w:rFonts w:ascii="Calibri" w:eastAsia="Calibri" w:hAnsi="Calibri"/>
          <w:sz w:val="22"/>
          <w:szCs w:val="22"/>
          <w:lang w:val="fr-FR" w:eastAsia="en-US"/>
        </w:rPr>
        <w:t>ée. La formation doit aussi vis</w:t>
      </w:r>
      <w:r>
        <w:rPr>
          <w:rFonts w:ascii="Calibri" w:eastAsia="Calibri" w:hAnsi="Calibri"/>
          <w:sz w:val="22"/>
          <w:szCs w:val="22"/>
          <w:lang w:val="fr-FR" w:eastAsia="en-US"/>
        </w:rPr>
        <w:t>er à éliminer les pratiques négatives en matière de stéréotypes et de discrimination</w:t>
      </w:r>
      <w:r w:rsidR="00C87F07" w:rsidRPr="004078F3">
        <w:rPr>
          <w:rFonts w:ascii="Calibri" w:eastAsia="Calibri" w:hAnsi="Calibri"/>
          <w:sz w:val="22"/>
          <w:szCs w:val="22"/>
          <w:lang w:val="fr-FR" w:eastAsia="en-US"/>
        </w:rPr>
        <w:t>.</w:t>
      </w:r>
      <w:r w:rsidR="00C87F07" w:rsidRPr="004078F3">
        <w:rPr>
          <w:rFonts w:ascii="Calibri" w:eastAsia="Calibri" w:hAnsi="Calibri" w:cs="Arial"/>
          <w:sz w:val="22"/>
          <w:szCs w:val="22"/>
          <w:lang w:val="fr-FR" w:eastAsia="en-US"/>
        </w:rPr>
        <w:t xml:space="preserve"> </w:t>
      </w:r>
    </w:p>
    <w:p w:rsidR="007F2AEF" w:rsidRPr="004078F3" w:rsidRDefault="007F2AEF" w:rsidP="007F2AEF">
      <w:pPr>
        <w:pStyle w:val="ColourfulListAccent1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fr-FR"/>
        </w:rPr>
      </w:pPr>
    </w:p>
    <w:p w:rsidR="00F960F1" w:rsidRPr="00E7684B" w:rsidRDefault="004078F3" w:rsidP="00CD6634">
      <w:pPr>
        <w:pStyle w:val="ColourfulListAccent1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fr-FR"/>
        </w:rPr>
      </w:pPr>
      <w:r w:rsidRPr="004078F3">
        <w:rPr>
          <w:rFonts w:ascii="Calibri" w:hAnsi="Calibri"/>
          <w:b/>
          <w:sz w:val="22"/>
          <w:szCs w:val="22"/>
          <w:lang w:val="fr-FR"/>
        </w:rPr>
        <w:t xml:space="preserve">Des mécanismes de recours </w:t>
      </w:r>
      <w:r w:rsidRPr="004078F3">
        <w:rPr>
          <w:rFonts w:ascii="Calibri" w:hAnsi="Calibri"/>
          <w:sz w:val="22"/>
          <w:szCs w:val="22"/>
          <w:lang w:val="fr-FR"/>
        </w:rPr>
        <w:t xml:space="preserve">sont importants </w:t>
      </w:r>
      <w:r>
        <w:rPr>
          <w:rFonts w:ascii="Calibri" w:hAnsi="Calibri"/>
          <w:sz w:val="22"/>
          <w:szCs w:val="22"/>
          <w:lang w:val="fr-FR"/>
        </w:rPr>
        <w:t xml:space="preserve">pour assurer la mise en œuvre des politiques en matière d’égalité de traitement et de gestion de la diversité. </w:t>
      </w:r>
      <w:r w:rsidRPr="006C5B25">
        <w:rPr>
          <w:rFonts w:ascii="Calibri" w:hAnsi="Calibri"/>
          <w:sz w:val="22"/>
          <w:szCs w:val="22"/>
          <w:lang w:val="fr-FR"/>
        </w:rPr>
        <w:t xml:space="preserve">Les </w:t>
      </w:r>
      <w:r w:rsidR="006C5B25" w:rsidRPr="006C5B25">
        <w:rPr>
          <w:rFonts w:ascii="Calibri" w:hAnsi="Calibri"/>
          <w:sz w:val="22"/>
          <w:szCs w:val="22"/>
          <w:lang w:val="fr-FR"/>
        </w:rPr>
        <w:t xml:space="preserve">procédures </w:t>
      </w:r>
      <w:r w:rsidR="006C5B25">
        <w:rPr>
          <w:rFonts w:ascii="Calibri" w:hAnsi="Calibri"/>
          <w:sz w:val="22"/>
          <w:szCs w:val="22"/>
          <w:lang w:val="fr-FR"/>
        </w:rPr>
        <w:t>doivent être mises en place pour gérer</w:t>
      </w:r>
      <w:r w:rsidR="006C5B25" w:rsidRPr="006C5B25">
        <w:rPr>
          <w:rFonts w:ascii="Calibri" w:hAnsi="Calibri"/>
          <w:sz w:val="22"/>
          <w:szCs w:val="22"/>
          <w:lang w:val="fr-FR"/>
        </w:rPr>
        <w:t xml:space="preserve"> les </w:t>
      </w:r>
      <w:r w:rsidR="0024452B" w:rsidRPr="006C5B25">
        <w:rPr>
          <w:rFonts w:ascii="Calibri" w:eastAsia="Calibri" w:hAnsi="Calibri" w:cs="Arial"/>
          <w:sz w:val="22"/>
          <w:szCs w:val="22"/>
          <w:lang w:val="fr-FR" w:eastAsia="en-US"/>
        </w:rPr>
        <w:t>a</w:t>
      </w:r>
      <w:r w:rsidR="006C5B25" w:rsidRPr="006C5B25">
        <w:rPr>
          <w:rFonts w:ascii="Calibri" w:eastAsia="Calibri" w:hAnsi="Calibri" w:cs="Arial"/>
          <w:sz w:val="22"/>
          <w:szCs w:val="22"/>
          <w:lang w:val="fr-FR" w:eastAsia="en-US"/>
        </w:rPr>
        <w:t>ccusat</w:t>
      </w:r>
      <w:r w:rsidR="0024452B" w:rsidRPr="006C5B25">
        <w:rPr>
          <w:rFonts w:ascii="Calibri" w:eastAsia="Calibri" w:hAnsi="Calibri" w:cs="Arial"/>
          <w:sz w:val="22"/>
          <w:szCs w:val="22"/>
          <w:lang w:val="fr-FR" w:eastAsia="en-US"/>
        </w:rPr>
        <w:t xml:space="preserve">ions </w:t>
      </w:r>
      <w:r w:rsidR="006C5B25" w:rsidRPr="006C5B25">
        <w:rPr>
          <w:rFonts w:ascii="Calibri" w:eastAsia="Calibri" w:hAnsi="Calibri" w:cs="Arial"/>
          <w:sz w:val="22"/>
          <w:szCs w:val="22"/>
          <w:lang w:val="fr-FR" w:eastAsia="en-US"/>
        </w:rPr>
        <w:t>de</w:t>
      </w:r>
      <w:r w:rsidR="0024452B" w:rsidRPr="006C5B25">
        <w:rPr>
          <w:rFonts w:ascii="Calibri" w:eastAsia="Calibri" w:hAnsi="Calibri" w:cs="Arial"/>
          <w:sz w:val="22"/>
          <w:szCs w:val="22"/>
          <w:lang w:val="fr-FR" w:eastAsia="en-US"/>
        </w:rPr>
        <w:t xml:space="preserve"> discrimination o</w:t>
      </w:r>
      <w:r w:rsidR="006C5B25" w:rsidRPr="006C5B25">
        <w:rPr>
          <w:rFonts w:ascii="Calibri" w:eastAsia="Calibri" w:hAnsi="Calibri" w:cs="Arial"/>
          <w:sz w:val="22"/>
          <w:szCs w:val="22"/>
          <w:lang w:val="fr-FR" w:eastAsia="en-US"/>
        </w:rPr>
        <w:t>u de harcèlement d</w:t>
      </w:r>
      <w:r w:rsidR="0024452B" w:rsidRPr="006C5B25">
        <w:rPr>
          <w:rFonts w:ascii="Calibri" w:eastAsia="Calibri" w:hAnsi="Calibri" w:cs="Arial"/>
          <w:sz w:val="22"/>
          <w:szCs w:val="22"/>
          <w:lang w:val="fr-FR" w:eastAsia="en-US"/>
        </w:rPr>
        <w:t>iscriminato</w:t>
      </w:r>
      <w:r w:rsidR="006C5B25">
        <w:rPr>
          <w:rFonts w:ascii="Calibri" w:eastAsia="Calibri" w:hAnsi="Calibri" w:cs="Arial"/>
          <w:sz w:val="22"/>
          <w:szCs w:val="22"/>
          <w:lang w:val="fr-FR" w:eastAsia="en-US"/>
        </w:rPr>
        <w:t>ire sur le lieu de travail. La mise en place de systèmes d’ « alerte précoce » ou d</w:t>
      </w:r>
      <w:r w:rsidR="00F673CC">
        <w:rPr>
          <w:rFonts w:ascii="Calibri" w:eastAsia="Calibri" w:hAnsi="Calibri" w:cs="Arial"/>
          <w:sz w:val="22"/>
          <w:szCs w:val="22"/>
          <w:lang w:val="fr-FR" w:eastAsia="en-US"/>
        </w:rPr>
        <w:t xml:space="preserve">e renvoi avec entretiens consultatifs </w:t>
      </w:r>
      <w:r w:rsidR="00E7684B">
        <w:rPr>
          <w:rFonts w:ascii="Calibri" w:eastAsia="Calibri" w:hAnsi="Calibri" w:cs="Arial"/>
          <w:sz w:val="22"/>
          <w:szCs w:val="22"/>
          <w:lang w:val="fr-FR" w:eastAsia="en-US"/>
        </w:rPr>
        <w:t xml:space="preserve">peut aider à résoudre les problèmes liés à la discrimination dès leur apparition. D’autres possibilités sont les sonneurs d’alertes et l’instauration de mesures disciplinaires contre le racisme et la </w:t>
      </w:r>
      <w:r w:rsidR="00F960F1" w:rsidRPr="00E7684B">
        <w:rPr>
          <w:rFonts w:ascii="Calibri" w:eastAsia="Calibri" w:hAnsi="Calibri" w:cs="Arial"/>
          <w:sz w:val="22"/>
          <w:szCs w:val="22"/>
          <w:lang w:val="fr-FR" w:eastAsia="en-US"/>
        </w:rPr>
        <w:t xml:space="preserve">discrimination </w:t>
      </w:r>
      <w:r w:rsidR="00E7684B">
        <w:rPr>
          <w:rFonts w:ascii="Calibri" w:eastAsia="Calibri" w:hAnsi="Calibri" w:cs="Arial"/>
          <w:sz w:val="22"/>
          <w:szCs w:val="22"/>
          <w:lang w:val="fr-FR" w:eastAsia="en-US"/>
        </w:rPr>
        <w:t>dans l’organisation</w:t>
      </w:r>
      <w:r w:rsidR="003E1F80" w:rsidRPr="00E7684B">
        <w:rPr>
          <w:rFonts w:ascii="Calibri" w:eastAsia="Calibri" w:hAnsi="Calibri" w:cs="Arial"/>
          <w:sz w:val="22"/>
          <w:szCs w:val="22"/>
          <w:lang w:val="fr-FR" w:eastAsia="en-US"/>
        </w:rPr>
        <w:t xml:space="preserve">.  </w:t>
      </w:r>
    </w:p>
    <w:p w:rsidR="00C57FEE" w:rsidRPr="00E7684B" w:rsidRDefault="00C57FEE" w:rsidP="00CD6634">
      <w:pPr>
        <w:jc w:val="center"/>
        <w:rPr>
          <w:rFonts w:ascii="Calibri" w:eastAsia="Calibri" w:hAnsi="Calibri"/>
          <w:sz w:val="22"/>
          <w:szCs w:val="22"/>
          <w:lang w:val="fr-FR" w:eastAsia="en-US"/>
        </w:rPr>
      </w:pPr>
    </w:p>
    <w:p w:rsidR="00C57FEE" w:rsidRPr="00E7684B" w:rsidRDefault="00C57FEE" w:rsidP="00CD6634">
      <w:pPr>
        <w:jc w:val="center"/>
        <w:rPr>
          <w:rFonts w:ascii="Calibri" w:eastAsia="Calibri" w:hAnsi="Calibri"/>
          <w:sz w:val="22"/>
          <w:szCs w:val="22"/>
          <w:lang w:val="fr-FR" w:eastAsia="en-US"/>
        </w:rPr>
      </w:pPr>
    </w:p>
    <w:p w:rsidR="00C57FEE" w:rsidRPr="00A82639" w:rsidRDefault="00A82639" w:rsidP="00C57FEE">
      <w:pPr>
        <w:rPr>
          <w:rFonts w:ascii="Calibri" w:hAnsi="Calibri"/>
          <w:sz w:val="22"/>
          <w:szCs w:val="22"/>
          <w:lang w:val="fr-FR"/>
        </w:rPr>
      </w:pPr>
      <w:r w:rsidRPr="00A82639">
        <w:rPr>
          <w:rFonts w:ascii="Calibri" w:hAnsi="Calibri"/>
          <w:sz w:val="22"/>
          <w:szCs w:val="22"/>
          <w:lang w:val="fr-FR"/>
        </w:rPr>
        <w:t xml:space="preserve">L’action de </w:t>
      </w:r>
      <w:r w:rsidR="00C57FEE" w:rsidRPr="00A82639">
        <w:rPr>
          <w:rFonts w:ascii="Calibri" w:hAnsi="Calibri"/>
          <w:sz w:val="22"/>
          <w:szCs w:val="22"/>
          <w:lang w:val="fr-FR"/>
        </w:rPr>
        <w:t xml:space="preserve">Labour INT </w:t>
      </w:r>
      <w:r w:rsidRPr="00A82639">
        <w:rPr>
          <w:rFonts w:ascii="Calibri" w:hAnsi="Calibri"/>
          <w:sz w:val="22"/>
          <w:szCs w:val="22"/>
          <w:lang w:val="fr-FR"/>
        </w:rPr>
        <w:t>la plus proche du lieu de travail est le p</w:t>
      </w:r>
      <w:r>
        <w:rPr>
          <w:rFonts w:ascii="Calibri" w:hAnsi="Calibri"/>
          <w:sz w:val="22"/>
          <w:szCs w:val="22"/>
          <w:lang w:val="fr-FR"/>
        </w:rPr>
        <w:t>rojet</w:t>
      </w:r>
      <w:r w:rsidRPr="00A82639">
        <w:rPr>
          <w:rFonts w:ascii="Calibri" w:hAnsi="Calibri"/>
          <w:sz w:val="22"/>
          <w:szCs w:val="22"/>
          <w:lang w:val="fr-FR"/>
        </w:rPr>
        <w:t xml:space="preserve"> </w:t>
      </w:r>
      <w:r w:rsidR="00C57FEE" w:rsidRPr="00A82639">
        <w:rPr>
          <w:rFonts w:ascii="Calibri" w:hAnsi="Calibri"/>
          <w:sz w:val="22"/>
          <w:szCs w:val="22"/>
          <w:lang w:val="fr-FR"/>
        </w:rPr>
        <w:t>DGB Bildun</w:t>
      </w:r>
      <w:r w:rsidR="000B60B1" w:rsidRPr="00A82639">
        <w:rPr>
          <w:rFonts w:ascii="Calibri" w:hAnsi="Calibri"/>
          <w:sz w:val="22"/>
          <w:szCs w:val="22"/>
          <w:lang w:val="fr-FR"/>
        </w:rPr>
        <w:t>g</w:t>
      </w:r>
      <w:r w:rsidR="00C57FEE" w:rsidRPr="00A82639">
        <w:rPr>
          <w:rFonts w:ascii="Calibri" w:hAnsi="Calibri"/>
          <w:sz w:val="22"/>
          <w:szCs w:val="22"/>
          <w:lang w:val="fr-FR"/>
        </w:rPr>
        <w:t>swerk</w:t>
      </w:r>
      <w:r w:rsidR="000B60B1" w:rsidRPr="00A82639">
        <w:rPr>
          <w:rFonts w:ascii="Calibri" w:hAnsi="Calibri"/>
          <w:sz w:val="22"/>
          <w:szCs w:val="22"/>
          <w:lang w:val="fr-FR"/>
        </w:rPr>
        <w:t>.</w:t>
      </w:r>
    </w:p>
    <w:p w:rsidR="000B60B1" w:rsidRPr="00A82639" w:rsidRDefault="000B60B1" w:rsidP="00C57FEE">
      <w:pPr>
        <w:rPr>
          <w:rFonts w:ascii="Calibri" w:hAnsi="Calibri"/>
          <w:sz w:val="22"/>
          <w:szCs w:val="22"/>
          <w:lang w:val="fr-FR"/>
        </w:rPr>
      </w:pPr>
    </w:p>
    <w:p w:rsidR="000B60B1" w:rsidRPr="004769E2" w:rsidRDefault="00A82639" w:rsidP="00C57FE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Résultats du groupe de travail</w:t>
      </w:r>
    </w:p>
    <w:p w:rsidR="000B60B1" w:rsidRPr="004769E2" w:rsidRDefault="000B60B1" w:rsidP="00C57FEE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B60B1" w:rsidRPr="00D866A6" w:rsidTr="004643F2">
        <w:tc>
          <w:tcPr>
            <w:tcW w:w="4508" w:type="dxa"/>
          </w:tcPr>
          <w:p w:rsidR="000B60B1" w:rsidRPr="00D866A6" w:rsidRDefault="000B60B1" w:rsidP="00D866A6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>Identif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>iez</w:t>
            </w: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 2 recomm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>a</w:t>
            </w: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ndations 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pour préparer le lieu de travail </w:t>
            </w:r>
            <w:r w:rsidR="00D866A6">
              <w:rPr>
                <w:rFonts w:ascii="Calibri" w:hAnsi="Calibri"/>
                <w:sz w:val="22"/>
                <w:szCs w:val="22"/>
                <w:lang w:val="fr-FR"/>
              </w:rPr>
              <w:t>à inclure les populations réfugiées.</w:t>
            </w:r>
          </w:p>
        </w:tc>
        <w:tc>
          <w:tcPr>
            <w:tcW w:w="4508" w:type="dxa"/>
          </w:tcPr>
          <w:p w:rsidR="000B60B1" w:rsidRPr="00D866A6" w:rsidRDefault="000B60B1" w:rsidP="00C57FEE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0B60B1" w:rsidRPr="00D866A6" w:rsidTr="004643F2">
        <w:tc>
          <w:tcPr>
            <w:tcW w:w="4508" w:type="dxa"/>
          </w:tcPr>
          <w:p w:rsidR="000B60B1" w:rsidRPr="00D866A6" w:rsidRDefault="000B60B1" w:rsidP="00B85B8C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>Identif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>iez</w:t>
            </w: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 2 priorit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>és pour des actions national</w:t>
            </w:r>
            <w:r w:rsidR="00B85B8C">
              <w:rPr>
                <w:rFonts w:ascii="Calibri" w:hAnsi="Calibri"/>
                <w:sz w:val="22"/>
                <w:szCs w:val="22"/>
                <w:lang w:val="fr-FR"/>
              </w:rPr>
              <w:t>e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s de </w:t>
            </w:r>
            <w:r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Labour INT </w:t>
            </w:r>
            <w:r w:rsidR="00D866A6" w:rsidRPr="00D866A6">
              <w:rPr>
                <w:rFonts w:ascii="Calibri" w:hAnsi="Calibri"/>
                <w:sz w:val="22"/>
                <w:szCs w:val="22"/>
                <w:lang w:val="fr-FR"/>
              </w:rPr>
              <w:t xml:space="preserve">et pouvant </w:t>
            </w:r>
            <w:r w:rsidR="00D866A6">
              <w:rPr>
                <w:rFonts w:ascii="Calibri" w:hAnsi="Calibri"/>
                <w:sz w:val="22"/>
                <w:szCs w:val="22"/>
                <w:lang w:val="fr-FR"/>
              </w:rPr>
              <w:t xml:space="preserve">être mises en œuvre lors de réunions </w:t>
            </w:r>
            <w:r w:rsidR="00B85B8C">
              <w:rPr>
                <w:rFonts w:ascii="Calibri" w:hAnsi="Calibri"/>
                <w:sz w:val="22"/>
                <w:szCs w:val="22"/>
                <w:lang w:val="fr-FR"/>
              </w:rPr>
              <w:t>au niveau national</w:t>
            </w:r>
          </w:p>
        </w:tc>
        <w:tc>
          <w:tcPr>
            <w:tcW w:w="4508" w:type="dxa"/>
          </w:tcPr>
          <w:p w:rsidR="000B60B1" w:rsidRPr="00D866A6" w:rsidRDefault="000B60B1" w:rsidP="00C57FEE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:rsidR="000B60B1" w:rsidRPr="00D866A6" w:rsidRDefault="000B60B1" w:rsidP="00C57FEE">
      <w:pPr>
        <w:rPr>
          <w:rFonts w:ascii="Calibri" w:hAnsi="Calibri"/>
          <w:sz w:val="22"/>
          <w:szCs w:val="22"/>
          <w:lang w:val="fr-FR"/>
        </w:rPr>
      </w:pPr>
    </w:p>
    <w:sectPr w:rsidR="000B60B1" w:rsidRPr="00D866A6" w:rsidSect="000B60B1">
      <w:headerReference w:type="default" r:id="rId8"/>
      <w:pgSz w:w="11906" w:h="16838"/>
      <w:pgMar w:top="19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F83" w:rsidRDefault="00604F83" w:rsidP="00C57FEE">
      <w:r>
        <w:separator/>
      </w:r>
    </w:p>
  </w:endnote>
  <w:endnote w:type="continuationSeparator" w:id="0">
    <w:p w:rsidR="00604F83" w:rsidRDefault="00604F83" w:rsidP="00C5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egoeUI">
    <w:altName w:val="Calibri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Narrow"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F83" w:rsidRDefault="00604F83" w:rsidP="00C57FEE">
      <w:r>
        <w:separator/>
      </w:r>
    </w:p>
  </w:footnote>
  <w:footnote w:type="continuationSeparator" w:id="0">
    <w:p w:rsidR="00604F83" w:rsidRDefault="00604F83" w:rsidP="00C5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D8" w:rsidRDefault="00135486">
    <w:pPr>
      <w:pStyle w:val="Header"/>
    </w:pPr>
    <w:r w:rsidRPr="004643F2">
      <w:rPr>
        <w:noProof/>
        <w:lang w:eastAsia="en-GB"/>
      </w:rPr>
      <w:drawing>
        <wp:inline distT="0" distB="0" distL="0" distR="0">
          <wp:extent cx="1875790" cy="47688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7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8A47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75A1C"/>
    <w:multiLevelType w:val="hybridMultilevel"/>
    <w:tmpl w:val="0BDA2B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7FF4"/>
    <w:multiLevelType w:val="hybridMultilevel"/>
    <w:tmpl w:val="10AC1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967D8"/>
    <w:multiLevelType w:val="multilevel"/>
    <w:tmpl w:val="4822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D410F"/>
    <w:multiLevelType w:val="hybridMultilevel"/>
    <w:tmpl w:val="D1EA7D00"/>
    <w:lvl w:ilvl="0" w:tplc="03145672">
      <w:start w:val="3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E78B5"/>
    <w:multiLevelType w:val="hybridMultilevel"/>
    <w:tmpl w:val="EC121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07833"/>
    <w:multiLevelType w:val="hybridMultilevel"/>
    <w:tmpl w:val="15688E74"/>
    <w:lvl w:ilvl="0" w:tplc="755A6F8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762E7"/>
    <w:multiLevelType w:val="hybridMultilevel"/>
    <w:tmpl w:val="B1A0C6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71192D"/>
    <w:multiLevelType w:val="hybridMultilevel"/>
    <w:tmpl w:val="FE721C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6EE2AC">
      <w:numFmt w:val="bullet"/>
      <w:lvlText w:val="–"/>
      <w:lvlJc w:val="left"/>
      <w:pPr>
        <w:ind w:left="1440" w:hanging="360"/>
      </w:pPr>
      <w:rPr>
        <w:rFonts w:ascii="Garamond" w:eastAsia="Calibri" w:hAnsi="Garamond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063B1"/>
    <w:multiLevelType w:val="hybridMultilevel"/>
    <w:tmpl w:val="E33C3302"/>
    <w:lvl w:ilvl="0" w:tplc="5F8E3C1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FB6"/>
    <w:multiLevelType w:val="hybridMultilevel"/>
    <w:tmpl w:val="0ED09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1752B"/>
    <w:multiLevelType w:val="hybridMultilevel"/>
    <w:tmpl w:val="A3547A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70B26EF"/>
    <w:multiLevelType w:val="hybridMultilevel"/>
    <w:tmpl w:val="13AC2BD2"/>
    <w:lvl w:ilvl="0" w:tplc="BFAE015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C5BF2"/>
    <w:multiLevelType w:val="hybridMultilevel"/>
    <w:tmpl w:val="456493CE"/>
    <w:lvl w:ilvl="0" w:tplc="20969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grammar="clean"/>
  <w:defaultTabStop w:val="720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77"/>
    <w:rsid w:val="0005196E"/>
    <w:rsid w:val="00052966"/>
    <w:rsid w:val="00064219"/>
    <w:rsid w:val="000A11F9"/>
    <w:rsid w:val="000B60B1"/>
    <w:rsid w:val="000C5601"/>
    <w:rsid w:val="00120A67"/>
    <w:rsid w:val="001353C7"/>
    <w:rsid w:val="00135486"/>
    <w:rsid w:val="001504E9"/>
    <w:rsid w:val="00162616"/>
    <w:rsid w:val="001766DD"/>
    <w:rsid w:val="00187F8D"/>
    <w:rsid w:val="001C41F3"/>
    <w:rsid w:val="001D6AEA"/>
    <w:rsid w:val="001F2195"/>
    <w:rsid w:val="001F2CA2"/>
    <w:rsid w:val="00202C0E"/>
    <w:rsid w:val="0024452B"/>
    <w:rsid w:val="002478B2"/>
    <w:rsid w:val="00275951"/>
    <w:rsid w:val="002B0322"/>
    <w:rsid w:val="002D7265"/>
    <w:rsid w:val="002E2772"/>
    <w:rsid w:val="0037121F"/>
    <w:rsid w:val="003A30A4"/>
    <w:rsid w:val="003B36E0"/>
    <w:rsid w:val="003E1F80"/>
    <w:rsid w:val="004078F3"/>
    <w:rsid w:val="00435355"/>
    <w:rsid w:val="004643F2"/>
    <w:rsid w:val="00474EC9"/>
    <w:rsid w:val="004769E2"/>
    <w:rsid w:val="004A1EAC"/>
    <w:rsid w:val="005615EF"/>
    <w:rsid w:val="00572057"/>
    <w:rsid w:val="00582287"/>
    <w:rsid w:val="00587270"/>
    <w:rsid w:val="005A511A"/>
    <w:rsid w:val="005D05AC"/>
    <w:rsid w:val="005D4780"/>
    <w:rsid w:val="005E7E71"/>
    <w:rsid w:val="005F0074"/>
    <w:rsid w:val="005F2F21"/>
    <w:rsid w:val="00604F83"/>
    <w:rsid w:val="00623C82"/>
    <w:rsid w:val="00656D29"/>
    <w:rsid w:val="006B7787"/>
    <w:rsid w:val="006C5B25"/>
    <w:rsid w:val="006F49C7"/>
    <w:rsid w:val="0071696E"/>
    <w:rsid w:val="0079497B"/>
    <w:rsid w:val="007963D6"/>
    <w:rsid w:val="007E57B8"/>
    <w:rsid w:val="007F2AEF"/>
    <w:rsid w:val="007F74CF"/>
    <w:rsid w:val="008065AE"/>
    <w:rsid w:val="00835CDB"/>
    <w:rsid w:val="00863FB0"/>
    <w:rsid w:val="00882D65"/>
    <w:rsid w:val="00894D88"/>
    <w:rsid w:val="008D3133"/>
    <w:rsid w:val="00916D11"/>
    <w:rsid w:val="00964A18"/>
    <w:rsid w:val="009778A0"/>
    <w:rsid w:val="009B59A8"/>
    <w:rsid w:val="00A42577"/>
    <w:rsid w:val="00A52268"/>
    <w:rsid w:val="00A55859"/>
    <w:rsid w:val="00A82639"/>
    <w:rsid w:val="00A95AE7"/>
    <w:rsid w:val="00AB0E35"/>
    <w:rsid w:val="00AF65B2"/>
    <w:rsid w:val="00B0132A"/>
    <w:rsid w:val="00B22751"/>
    <w:rsid w:val="00B23CCE"/>
    <w:rsid w:val="00B44A60"/>
    <w:rsid w:val="00B85B8C"/>
    <w:rsid w:val="00B96BED"/>
    <w:rsid w:val="00BA34E6"/>
    <w:rsid w:val="00BB52D8"/>
    <w:rsid w:val="00BC03E4"/>
    <w:rsid w:val="00C57FEE"/>
    <w:rsid w:val="00C86218"/>
    <w:rsid w:val="00C87F03"/>
    <w:rsid w:val="00C87F07"/>
    <w:rsid w:val="00CA1143"/>
    <w:rsid w:val="00CD6634"/>
    <w:rsid w:val="00D11337"/>
    <w:rsid w:val="00D342A7"/>
    <w:rsid w:val="00D73350"/>
    <w:rsid w:val="00D73772"/>
    <w:rsid w:val="00D866A6"/>
    <w:rsid w:val="00DA0720"/>
    <w:rsid w:val="00DA2236"/>
    <w:rsid w:val="00DA26E7"/>
    <w:rsid w:val="00DB7115"/>
    <w:rsid w:val="00E16A9B"/>
    <w:rsid w:val="00E26DC3"/>
    <w:rsid w:val="00E423AF"/>
    <w:rsid w:val="00E55768"/>
    <w:rsid w:val="00E7684B"/>
    <w:rsid w:val="00E8502F"/>
    <w:rsid w:val="00EA6557"/>
    <w:rsid w:val="00EF0952"/>
    <w:rsid w:val="00EF3E14"/>
    <w:rsid w:val="00F5509F"/>
    <w:rsid w:val="00F56D4E"/>
    <w:rsid w:val="00F673CC"/>
    <w:rsid w:val="00F93126"/>
    <w:rsid w:val="00F960F1"/>
    <w:rsid w:val="00FD4A4F"/>
    <w:rsid w:val="00FD6656"/>
    <w:rsid w:val="00FE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A18E98C2-BE5C-1843-BBB6-F3F89548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42577"/>
    <w:rPr>
      <w:rFonts w:ascii="Times New Roman" w:eastAsia="Times New Roman" w:hAnsi="Times New Roman"/>
      <w:sz w:val="24"/>
      <w:szCs w:val="24"/>
      <w:lang w:eastAsia="it-IT"/>
    </w:rPr>
  </w:style>
  <w:style w:type="paragraph" w:styleId="Heading3">
    <w:name w:val="heading 3"/>
    <w:basedOn w:val="Normal"/>
    <w:link w:val="Heading3Char"/>
    <w:uiPriority w:val="9"/>
    <w:qFormat/>
    <w:rsid w:val="004A1EAC"/>
    <w:pPr>
      <w:spacing w:before="300" w:after="150"/>
      <w:outlineLvl w:val="2"/>
    </w:pPr>
    <w:rPr>
      <w:rFonts w:ascii="inherit" w:hAnsi="inherit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urfulListAccent1">
    <w:name w:val="Colorful List Accent 1"/>
    <w:basedOn w:val="Normal"/>
    <w:uiPriority w:val="34"/>
    <w:qFormat/>
    <w:rsid w:val="00D11337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4A1EAC"/>
    <w:rPr>
      <w:rFonts w:ascii="inherit" w:eastAsia="Times New Roman" w:hAnsi="inherit" w:cs="Times New Roman"/>
      <w:sz w:val="36"/>
      <w:szCs w:val="36"/>
      <w:lang w:eastAsia="en-GB"/>
    </w:rPr>
  </w:style>
  <w:style w:type="character" w:styleId="Hyperlink">
    <w:name w:val="Hyperlink"/>
    <w:uiPriority w:val="99"/>
    <w:semiHidden/>
    <w:unhideWhenUsed/>
    <w:rsid w:val="004A1EAC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Strong">
    <w:name w:val="Strong"/>
    <w:uiPriority w:val="22"/>
    <w:qFormat/>
    <w:rsid w:val="004A1EA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A1EAC"/>
    <w:pPr>
      <w:spacing w:after="150"/>
    </w:pPr>
    <w:rPr>
      <w:lang w:eastAsia="en-GB"/>
    </w:rPr>
  </w:style>
  <w:style w:type="character" w:styleId="Emphasis">
    <w:name w:val="Emphasis"/>
    <w:uiPriority w:val="20"/>
    <w:qFormat/>
    <w:rsid w:val="004A1EAC"/>
    <w:rPr>
      <w:i/>
      <w:iCs/>
    </w:rPr>
  </w:style>
  <w:style w:type="paragraph" w:customStyle="1" w:styleId="Default">
    <w:name w:val="Default"/>
    <w:rsid w:val="004A1E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A95A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A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95A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A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5AE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A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95AE7"/>
    <w:rPr>
      <w:rFonts w:ascii="Segoe UI" w:eastAsia="Times New Roman" w:hAnsi="Segoe UI" w:cs="Segoe UI"/>
      <w:sz w:val="18"/>
      <w:szCs w:val="18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C57FEE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57F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C57FEE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57FE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leGrid">
    <w:name w:val="Table Grid"/>
    <w:basedOn w:val="TableNormal"/>
    <w:uiPriority w:val="39"/>
    <w:rsid w:val="000B6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5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Courteille, Claire</dc:creator>
  <cp:keywords/>
  <cp:lastModifiedBy>mcilento@etuc.org</cp:lastModifiedBy>
  <cp:revision>2</cp:revision>
  <cp:lastPrinted>2017-03-14T13:24:00Z</cp:lastPrinted>
  <dcterms:created xsi:type="dcterms:W3CDTF">2017-04-07T11:20:00Z</dcterms:created>
  <dcterms:modified xsi:type="dcterms:W3CDTF">2017-04-07T11:20:00Z</dcterms:modified>
</cp:coreProperties>
</file>